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DB" w:rsidRPr="00F01B4C" w:rsidRDefault="00FD3ADB" w:rsidP="00F01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1B4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главы </w:t>
      </w:r>
      <w:proofErr w:type="spellStart"/>
      <w:r w:rsidRPr="00F01B4C">
        <w:rPr>
          <w:rFonts w:ascii="Times New Roman" w:hAnsi="Times New Roman" w:cs="Times New Roman"/>
          <w:b/>
          <w:sz w:val="28"/>
          <w:szCs w:val="28"/>
          <w:u w:val="single"/>
        </w:rPr>
        <w:t>Пучежского</w:t>
      </w:r>
      <w:proofErr w:type="spellEnd"/>
      <w:r w:rsidRPr="00F01B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муниципального района о результатах деятельности администрации </w:t>
      </w:r>
      <w:proofErr w:type="spellStart"/>
      <w:r w:rsidRPr="00F01B4C">
        <w:rPr>
          <w:rFonts w:ascii="Times New Roman" w:hAnsi="Times New Roman" w:cs="Times New Roman"/>
          <w:b/>
          <w:sz w:val="28"/>
          <w:szCs w:val="28"/>
          <w:u w:val="single"/>
        </w:rPr>
        <w:t>Пучежского</w:t>
      </w:r>
      <w:proofErr w:type="spellEnd"/>
      <w:r w:rsidRPr="00F01B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1B4C">
        <w:rPr>
          <w:rFonts w:ascii="Times New Roman" w:hAnsi="Times New Roman" w:cs="Times New Roman"/>
          <w:b/>
          <w:sz w:val="28"/>
          <w:szCs w:val="28"/>
          <w:u w:val="single"/>
        </w:rPr>
        <w:t>муницпального</w:t>
      </w:r>
      <w:proofErr w:type="spellEnd"/>
      <w:r w:rsidRPr="00F01B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</w:t>
      </w:r>
    </w:p>
    <w:p w:rsidR="00FD3ADB" w:rsidRPr="00F01B4C" w:rsidRDefault="00FD3ADB" w:rsidP="00F01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B4C">
        <w:rPr>
          <w:rFonts w:ascii="Times New Roman" w:hAnsi="Times New Roman" w:cs="Times New Roman"/>
          <w:b/>
          <w:sz w:val="28"/>
          <w:szCs w:val="28"/>
          <w:u w:val="single"/>
        </w:rPr>
        <w:t>за 2020 год</w:t>
      </w:r>
    </w:p>
    <w:p w:rsidR="00FD3ADB" w:rsidRPr="00F01B4C" w:rsidRDefault="00FD3ADB" w:rsidP="00F01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4C">
        <w:rPr>
          <w:rFonts w:ascii="Times New Roman" w:hAnsi="Times New Roman" w:cs="Times New Roman"/>
          <w:b/>
          <w:sz w:val="28"/>
          <w:szCs w:val="28"/>
        </w:rPr>
        <w:t>Уважаемые депутаты, коллеги, участники заседания!</w:t>
      </w:r>
    </w:p>
    <w:p w:rsidR="00FD3ADB" w:rsidRPr="00F01B4C" w:rsidRDefault="00FD3ADB" w:rsidP="00F0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муниципального района и в целях обеспечения информационной открытости органов местного самоуправления представляю вашему вниманию отчет о результатах деятельности администрации  района за предыдущий год. </w:t>
      </w:r>
    </w:p>
    <w:p w:rsidR="00FD3ADB" w:rsidRPr="00F01B4C" w:rsidRDefault="00FD3AD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b/>
          <w:sz w:val="28"/>
          <w:szCs w:val="28"/>
          <w:u w:val="single"/>
        </w:rPr>
        <w:t>Бюджет муниципального района</w:t>
      </w:r>
    </w:p>
    <w:p w:rsidR="009150FF" w:rsidRPr="00F01B4C" w:rsidRDefault="00314330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9150FF" w:rsidRPr="00F01B4C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Pr="00F01B4C">
        <w:rPr>
          <w:rFonts w:ascii="Times New Roman" w:hAnsi="Times New Roman" w:cs="Times New Roman"/>
          <w:sz w:val="28"/>
          <w:szCs w:val="28"/>
        </w:rPr>
        <w:t xml:space="preserve">инструментом </w:t>
      </w:r>
      <w:r w:rsidR="009150FF" w:rsidRPr="00F01B4C">
        <w:rPr>
          <w:rFonts w:ascii="Times New Roman" w:hAnsi="Times New Roman" w:cs="Times New Roman"/>
          <w:sz w:val="28"/>
          <w:szCs w:val="28"/>
        </w:rPr>
        <w:t>для достижения стабильности социально-экономического развития и показателей эффективности, безусловно, служит бюджет.</w:t>
      </w:r>
    </w:p>
    <w:p w:rsidR="009150FF" w:rsidRPr="00F01B4C" w:rsidRDefault="009150FF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Орган местного самоуправления не может осуществлять свою деятельность качественно без соответствующих финансовых ресурсов, поэтому особую важность имеют согласованные действия Совета Пучежского муниципального района и Администрации в области как бюджетных правоотношений в целом, так и формирования и исполнения местного бюджета в частности.</w:t>
      </w:r>
    </w:p>
    <w:p w:rsidR="004932EB" w:rsidRPr="00F01B4C" w:rsidRDefault="004932E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В течение 2020 года проводилась работа по сбалансированности бюджета к фактически возможным (реалистичным) доходам и, как следствие, оптимизации расходов. Благодаря слаженной работе и своевременно принятым Администрацией мерам</w:t>
      </w:r>
      <w:r w:rsidR="00FD3ADB" w:rsidRPr="00F01B4C">
        <w:rPr>
          <w:rFonts w:ascii="Times New Roman" w:hAnsi="Times New Roman" w:cs="Times New Roman"/>
          <w:sz w:val="28"/>
          <w:szCs w:val="28"/>
        </w:rPr>
        <w:t>,</w:t>
      </w:r>
      <w:r w:rsidRPr="00F01B4C">
        <w:rPr>
          <w:rFonts w:ascii="Times New Roman" w:hAnsi="Times New Roman" w:cs="Times New Roman"/>
          <w:sz w:val="28"/>
          <w:szCs w:val="28"/>
        </w:rPr>
        <w:t xml:space="preserve"> получателями бюджетных средств района оплачены все завершенные муниципальные контракты, исполнены условия соглашений по реструктуризации обязательств по бюджетным кредитам.</w:t>
      </w:r>
    </w:p>
    <w:p w:rsidR="00142CC1" w:rsidRPr="00F01B4C" w:rsidRDefault="00142CC1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По состоянию на 1 января 2021 года в состав консолидированного бюджета входит районный бюджет и 5 бюджетов поселений.</w:t>
      </w:r>
    </w:p>
    <w:p w:rsidR="004932EB" w:rsidRPr="00F01B4C" w:rsidRDefault="004932E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По итогам года консолидированный бюджет Пучежского муниципального района исполнен с профицитом.</w:t>
      </w:r>
    </w:p>
    <w:p w:rsidR="00DE0BF5" w:rsidRPr="00F01B4C" w:rsidRDefault="004932E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Тяжелым грузом последних лет, </w:t>
      </w:r>
      <w:r w:rsidR="00DE0BF5" w:rsidRPr="00F01B4C">
        <w:rPr>
          <w:rFonts w:ascii="Times New Roman" w:hAnsi="Times New Roman" w:cs="Times New Roman"/>
          <w:sz w:val="28"/>
          <w:szCs w:val="28"/>
        </w:rPr>
        <w:t xml:space="preserve"> влекущим за собой ряд ограничений по расходованию средств районного бюджета, является наличие просроченной кредиторской задолженности, которая составила:</w:t>
      </w:r>
    </w:p>
    <w:p w:rsidR="00DE0BF5" w:rsidRPr="00F01B4C" w:rsidRDefault="00DE0BF5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- на 01.01.2019 – </w:t>
      </w:r>
      <w:r w:rsidR="006D1BBB" w:rsidRPr="00F01B4C">
        <w:rPr>
          <w:rFonts w:ascii="Times New Roman" w:hAnsi="Times New Roman" w:cs="Times New Roman"/>
          <w:bCs/>
          <w:sz w:val="28"/>
          <w:szCs w:val="28"/>
        </w:rPr>
        <w:t>11  385,6 тыс. рублей</w:t>
      </w:r>
    </w:p>
    <w:p w:rsidR="00DE0BF5" w:rsidRPr="00F01B4C" w:rsidRDefault="00DE0BF5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- на 01.01.2020 – </w:t>
      </w:r>
      <w:r w:rsidR="006D1BBB" w:rsidRPr="00F01B4C">
        <w:rPr>
          <w:rFonts w:ascii="Times New Roman" w:hAnsi="Times New Roman" w:cs="Times New Roman"/>
          <w:color w:val="000000"/>
          <w:sz w:val="28"/>
          <w:szCs w:val="28"/>
        </w:rPr>
        <w:t>7  111,7 тыс. рублей</w:t>
      </w:r>
    </w:p>
    <w:p w:rsidR="009150FF" w:rsidRPr="00F01B4C" w:rsidRDefault="00DE0BF5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- на 01.01.2021 - </w:t>
      </w:r>
      <w:r w:rsidR="004932EB" w:rsidRPr="00F01B4C">
        <w:rPr>
          <w:rFonts w:ascii="Times New Roman" w:hAnsi="Times New Roman" w:cs="Times New Roman"/>
          <w:sz w:val="28"/>
          <w:szCs w:val="28"/>
        </w:rPr>
        <w:t xml:space="preserve"> </w:t>
      </w:r>
      <w:r w:rsidR="006D1BBB" w:rsidRPr="00F01B4C">
        <w:rPr>
          <w:rFonts w:ascii="Times New Roman" w:hAnsi="Times New Roman" w:cs="Times New Roman"/>
          <w:color w:val="000000"/>
          <w:sz w:val="28"/>
          <w:szCs w:val="28"/>
        </w:rPr>
        <w:t>2  268,7 тыс. рублей.</w:t>
      </w:r>
    </w:p>
    <w:p w:rsidR="00F43CF3" w:rsidRDefault="00F43CF3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77B" w:rsidRPr="00F01B4C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CF3" w:rsidRPr="00F01B4C" w:rsidRDefault="00F43CF3" w:rsidP="00F01B4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B4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Слайд 1. Динамика просроченной кредиторской задолженности</w:t>
      </w:r>
    </w:p>
    <w:p w:rsidR="00F43CF3" w:rsidRPr="00F01B4C" w:rsidRDefault="00F43CF3" w:rsidP="00F01B4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20D6" w:rsidRPr="00F01B4C" w:rsidRDefault="00A804D6" w:rsidP="00F01B4C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01B4C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87950" cy="3248025"/>
            <wp:effectExtent l="19050" t="0" r="1270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3CF3" w:rsidRPr="00F01B4C" w:rsidRDefault="00F43CF3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BBB" w:rsidRPr="00F01B4C" w:rsidRDefault="006D1BBB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B4C">
        <w:rPr>
          <w:rFonts w:ascii="Times New Roman" w:hAnsi="Times New Roman" w:cs="Times New Roman"/>
          <w:color w:val="000000"/>
          <w:sz w:val="28"/>
          <w:szCs w:val="28"/>
        </w:rPr>
        <w:t>В Пучежском муниципальном районе имеется кредит, привлеченный из областного бюджета в 2016 году и реструктуризированный в 2018 под минимальный процент за использование – 0,1 процента.</w:t>
      </w:r>
    </w:p>
    <w:p w:rsidR="006D1BBB" w:rsidRPr="00F01B4C" w:rsidRDefault="006D1BBB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B4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района добросовестно исполняет условия соглашений о реструктуризации. По состоянию на 01.01.2021 муниципальный долг составляет 4,7 млн. рублей. </w:t>
      </w:r>
    </w:p>
    <w:p w:rsidR="00142CC1" w:rsidRPr="00F01B4C" w:rsidRDefault="00142CC1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B4C">
        <w:rPr>
          <w:rFonts w:ascii="Times New Roman" w:hAnsi="Times New Roman" w:cs="Times New Roman"/>
          <w:color w:val="000000"/>
          <w:sz w:val="28"/>
          <w:szCs w:val="28"/>
        </w:rPr>
        <w:t>Таким образом,</w:t>
      </w:r>
    </w:p>
    <w:p w:rsidR="00142CC1" w:rsidRPr="00F01B4C" w:rsidRDefault="00142CC1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B4C">
        <w:rPr>
          <w:rFonts w:ascii="Times New Roman" w:hAnsi="Times New Roman" w:cs="Times New Roman"/>
          <w:color w:val="000000"/>
          <w:sz w:val="28"/>
          <w:szCs w:val="28"/>
        </w:rPr>
        <w:t xml:space="preserve">- сумма доходов консолидированного бюджета составила 360,8 млн. рублей, что выше исполнения 2019 года на </w:t>
      </w:r>
      <w:r w:rsidR="00C016FF" w:rsidRPr="00F01B4C">
        <w:rPr>
          <w:rFonts w:ascii="Times New Roman" w:hAnsi="Times New Roman" w:cs="Times New Roman"/>
          <w:color w:val="000000"/>
          <w:sz w:val="28"/>
          <w:szCs w:val="28"/>
        </w:rPr>
        <w:t>65,4</w:t>
      </w:r>
      <w:r w:rsidRPr="00F01B4C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  <w:r w:rsidR="00C016FF" w:rsidRPr="00F01B4C">
        <w:rPr>
          <w:rFonts w:ascii="Times New Roman" w:hAnsi="Times New Roman" w:cs="Times New Roman"/>
          <w:color w:val="000000"/>
          <w:sz w:val="28"/>
          <w:szCs w:val="28"/>
        </w:rPr>
        <w:t>, из них:</w:t>
      </w:r>
      <w:r w:rsidR="008F21E4" w:rsidRPr="00F01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2CC1" w:rsidRPr="00F01B4C" w:rsidRDefault="00142CC1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B4C">
        <w:rPr>
          <w:rFonts w:ascii="Times New Roman" w:hAnsi="Times New Roman" w:cs="Times New Roman"/>
          <w:color w:val="000000"/>
          <w:sz w:val="28"/>
          <w:szCs w:val="28"/>
        </w:rPr>
        <w:t>- объем налоговых и неналоговых доходов консолидированного бюджета составил 100,8 млн. рублей, что по сравнению с 2019 годом больше на</w:t>
      </w:r>
      <w:r w:rsidR="00C016FF" w:rsidRPr="00F01B4C">
        <w:rPr>
          <w:rFonts w:ascii="Times New Roman" w:hAnsi="Times New Roman" w:cs="Times New Roman"/>
          <w:color w:val="000000"/>
          <w:sz w:val="28"/>
          <w:szCs w:val="28"/>
        </w:rPr>
        <w:t xml:space="preserve"> 6,5</w:t>
      </w:r>
      <w:r w:rsidRPr="00F01B4C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рублей;</w:t>
      </w:r>
    </w:p>
    <w:p w:rsidR="00142CC1" w:rsidRPr="00F01B4C" w:rsidRDefault="00142CC1" w:rsidP="00F01B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B4C">
        <w:rPr>
          <w:rFonts w:ascii="Times New Roman" w:hAnsi="Times New Roman" w:cs="Times New Roman"/>
          <w:color w:val="000000"/>
          <w:sz w:val="28"/>
          <w:szCs w:val="28"/>
        </w:rPr>
        <w:t xml:space="preserve">- безвозмездные поступления составили 260 млн. рублей, что на </w:t>
      </w:r>
      <w:r w:rsidR="00C016FF" w:rsidRPr="00F01B4C">
        <w:rPr>
          <w:rFonts w:ascii="Times New Roman" w:hAnsi="Times New Roman" w:cs="Times New Roman"/>
          <w:color w:val="000000"/>
          <w:sz w:val="28"/>
          <w:szCs w:val="28"/>
        </w:rPr>
        <w:t>58,9</w:t>
      </w:r>
      <w:r w:rsidRPr="00F01B4C">
        <w:rPr>
          <w:rFonts w:ascii="Times New Roman" w:hAnsi="Times New Roman" w:cs="Times New Roman"/>
          <w:color w:val="000000"/>
          <w:sz w:val="28"/>
          <w:szCs w:val="28"/>
        </w:rPr>
        <w:t xml:space="preserve"> млн. больше фактического поступления в 2019.</w:t>
      </w:r>
      <w:r w:rsidR="00C016FF" w:rsidRPr="00F01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3612" w:rsidRDefault="001B3612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77B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77B" w:rsidRPr="00F01B4C" w:rsidRDefault="00D8277B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CF3" w:rsidRPr="00F01B4C" w:rsidRDefault="00F43CF3" w:rsidP="00F01B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B4C">
        <w:rPr>
          <w:rFonts w:ascii="Times New Roman" w:hAnsi="Times New Roman" w:cs="Times New Roman"/>
          <w:b/>
          <w:sz w:val="28"/>
          <w:szCs w:val="28"/>
        </w:rPr>
        <w:lastRenderedPageBreak/>
        <w:t>Слайд 2. Динамика поступления доходов в консолидированный бюджет Пучежского муниципального района за 2019-2020 годы</w:t>
      </w:r>
    </w:p>
    <w:p w:rsidR="00F43CF3" w:rsidRPr="00F01B4C" w:rsidRDefault="00F43CF3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CF3" w:rsidRPr="00F01B4C" w:rsidRDefault="009320D6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1049" cy="3238499"/>
            <wp:effectExtent l="19050" t="0" r="19051" b="1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3612" w:rsidRPr="00F01B4C" w:rsidRDefault="001B3612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Полученные доходы и привлечённые источники финансирования дефицита бюджета позволили в отчетном периоде профинансировать расходы консолидированного бюджета в объёме 359,9 млн. руб., что составило 97 процентов от уточнённого годового плана. </w:t>
      </w:r>
    </w:p>
    <w:p w:rsidR="00F43CF3" w:rsidRPr="00F01B4C" w:rsidRDefault="00F43CF3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CF3" w:rsidRPr="00F01B4C" w:rsidRDefault="00F43CF3" w:rsidP="00F01B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B4C">
        <w:rPr>
          <w:rFonts w:ascii="Times New Roman" w:hAnsi="Times New Roman" w:cs="Times New Roman"/>
          <w:b/>
          <w:sz w:val="28"/>
          <w:szCs w:val="28"/>
        </w:rPr>
        <w:t>Слайд 3. Динамика по расходам консолидированного бюджета Пучежского муниципального района за 2019-2020 годы</w:t>
      </w:r>
    </w:p>
    <w:p w:rsidR="00254481" w:rsidRPr="00F01B4C" w:rsidRDefault="00254481" w:rsidP="00F01B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D6" w:rsidRPr="00F01B4C" w:rsidRDefault="00E1278F" w:rsidP="00F01B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B4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14950" cy="37719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20D6" w:rsidRPr="00F01B4C" w:rsidRDefault="009320D6" w:rsidP="00F01B4C">
      <w:pPr>
        <w:spacing w:after="0"/>
        <w:ind w:left="-709"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78F" w:rsidRPr="00F01B4C" w:rsidRDefault="00F43CF3" w:rsidP="00F01B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B4C">
        <w:rPr>
          <w:rFonts w:ascii="Times New Roman" w:hAnsi="Times New Roman" w:cs="Times New Roman"/>
          <w:b/>
          <w:sz w:val="28"/>
          <w:szCs w:val="28"/>
        </w:rPr>
        <w:t xml:space="preserve">Слайд 4.  Расходы консолидированного бюджета за 2020 год </w:t>
      </w:r>
    </w:p>
    <w:p w:rsidR="00F43CF3" w:rsidRPr="00F01B4C" w:rsidRDefault="00F43CF3" w:rsidP="00F01B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B4C">
        <w:rPr>
          <w:rFonts w:ascii="Times New Roman" w:hAnsi="Times New Roman" w:cs="Times New Roman"/>
          <w:b/>
          <w:sz w:val="28"/>
          <w:szCs w:val="28"/>
        </w:rPr>
        <w:t>по удельному весу в общем объеме расходов</w:t>
      </w:r>
      <w:r w:rsidR="002267D5" w:rsidRPr="00F01B4C">
        <w:rPr>
          <w:rFonts w:ascii="Times New Roman" w:hAnsi="Times New Roman" w:cs="Times New Roman"/>
          <w:b/>
          <w:sz w:val="28"/>
          <w:szCs w:val="28"/>
        </w:rPr>
        <w:t xml:space="preserve"> (по отраслям)</w:t>
      </w:r>
    </w:p>
    <w:p w:rsidR="009320D6" w:rsidRPr="00F01B4C" w:rsidRDefault="009320D6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0D6" w:rsidRPr="00F01B4C" w:rsidRDefault="009320D6" w:rsidP="00F01B4C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6425" cy="2743200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20D6" w:rsidRPr="00F01B4C" w:rsidRDefault="009320D6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12" w:rsidRPr="00F01B4C" w:rsidRDefault="001B3612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Наибольший вес в структуре расходов, как и в прошлые годы, занимают расходы на отрасли социальной сферы – </w:t>
      </w:r>
      <w:r w:rsidR="00F40047" w:rsidRPr="00F01B4C">
        <w:rPr>
          <w:rFonts w:ascii="Times New Roman" w:hAnsi="Times New Roman" w:cs="Times New Roman"/>
          <w:sz w:val="28"/>
          <w:szCs w:val="28"/>
        </w:rPr>
        <w:t>51 процент</w:t>
      </w:r>
      <w:r w:rsidRPr="00F01B4C">
        <w:rPr>
          <w:rFonts w:ascii="Times New Roman" w:hAnsi="Times New Roman" w:cs="Times New Roman"/>
          <w:sz w:val="28"/>
          <w:szCs w:val="28"/>
        </w:rPr>
        <w:t>. Исполнение расходов по отраслям социального блока (образование, культура, физическая культура и спорт, социальная политика) за 20</w:t>
      </w:r>
      <w:r w:rsidR="00F40047" w:rsidRPr="00F01B4C">
        <w:rPr>
          <w:rFonts w:ascii="Times New Roman" w:hAnsi="Times New Roman" w:cs="Times New Roman"/>
          <w:sz w:val="28"/>
          <w:szCs w:val="28"/>
        </w:rPr>
        <w:t>20</w:t>
      </w:r>
      <w:r w:rsidRPr="00F01B4C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F40047" w:rsidRPr="00F01B4C">
        <w:rPr>
          <w:rFonts w:ascii="Times New Roman" w:hAnsi="Times New Roman" w:cs="Times New Roman"/>
          <w:sz w:val="28"/>
          <w:szCs w:val="28"/>
        </w:rPr>
        <w:t xml:space="preserve">183,3 </w:t>
      </w:r>
      <w:r w:rsidRPr="00F01B4C">
        <w:rPr>
          <w:rFonts w:ascii="Times New Roman" w:hAnsi="Times New Roman" w:cs="Times New Roman"/>
          <w:sz w:val="28"/>
          <w:szCs w:val="28"/>
        </w:rPr>
        <w:t>млн</w:t>
      </w:r>
      <w:r w:rsidR="00F40047" w:rsidRPr="00F01B4C">
        <w:rPr>
          <w:rFonts w:ascii="Times New Roman" w:hAnsi="Times New Roman" w:cs="Times New Roman"/>
          <w:sz w:val="28"/>
          <w:szCs w:val="28"/>
        </w:rPr>
        <w:t>.</w:t>
      </w:r>
      <w:r w:rsidRPr="00F01B4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40047" w:rsidRPr="00F01B4C" w:rsidRDefault="00F40047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На втором месте по удельному весу – национальная экономика (17,5 процентов), на третьем – жилищно-коммунальное хозяйство  (16,3 процента).</w:t>
      </w:r>
    </w:p>
    <w:p w:rsidR="00F40047" w:rsidRPr="00F01B4C" w:rsidRDefault="00F40047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Бюджетная политика в области расходов была направлена на оптимизацию и повышение эффективности бюджетных расходов. </w:t>
      </w:r>
    </w:p>
    <w:p w:rsidR="00F40047" w:rsidRPr="00F01B4C" w:rsidRDefault="00F40047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47" w:rsidRPr="00F01B4C" w:rsidRDefault="00F40047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В текущем году перед нами стоят следующие задачи: </w:t>
      </w:r>
    </w:p>
    <w:p w:rsidR="00F40047" w:rsidRPr="00F01B4C" w:rsidRDefault="00F40047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- продолжение работы, направленной на устойчивость и сбалансированность бюджета, </w:t>
      </w:r>
    </w:p>
    <w:p w:rsidR="00F40047" w:rsidRPr="00F01B4C" w:rsidRDefault="00F40047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- оптимизация расходов, </w:t>
      </w:r>
    </w:p>
    <w:p w:rsidR="00F40047" w:rsidRPr="00F01B4C" w:rsidRDefault="00F40047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- повышение эффективности работы по взысканию недоимки по различным видам налогов и иным платежам в бюджеты. </w:t>
      </w:r>
    </w:p>
    <w:p w:rsidR="00F40047" w:rsidRPr="00F01B4C" w:rsidRDefault="00F40047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52E" w:rsidRPr="00D8277B" w:rsidRDefault="0070552E" w:rsidP="00F01B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77B">
        <w:rPr>
          <w:rFonts w:ascii="Times New Roman" w:hAnsi="Times New Roman" w:cs="Times New Roman"/>
          <w:b/>
          <w:sz w:val="28"/>
          <w:szCs w:val="28"/>
          <w:u w:val="single"/>
        </w:rPr>
        <w:t>Экономика</w:t>
      </w:r>
    </w:p>
    <w:p w:rsidR="0070552E" w:rsidRPr="00F01B4C" w:rsidRDefault="0070552E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552E" w:rsidRPr="00F01B4C" w:rsidRDefault="0070552E" w:rsidP="00F01B4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01B4C">
        <w:rPr>
          <w:sz w:val="28"/>
          <w:szCs w:val="28"/>
        </w:rPr>
        <w:t xml:space="preserve">Важнейшим условием стабильного социально-экономического развития района является рост реального сектора экономики. В нашем районе он представлен сельскохозяйственным производством, промышленностью, включающей в себя сферу переработки сельскохозяйственной продукции и производства продуктов питания, швейную отрасль, </w:t>
      </w:r>
      <w:proofErr w:type="spellStart"/>
      <w:r w:rsidRPr="00F01B4C">
        <w:rPr>
          <w:sz w:val="28"/>
          <w:szCs w:val="28"/>
        </w:rPr>
        <w:t>лесообработку</w:t>
      </w:r>
      <w:proofErr w:type="spellEnd"/>
      <w:r w:rsidRPr="00F01B4C">
        <w:rPr>
          <w:sz w:val="28"/>
          <w:szCs w:val="28"/>
        </w:rPr>
        <w:t>.</w:t>
      </w:r>
    </w:p>
    <w:p w:rsidR="0070552E" w:rsidRPr="00F01B4C" w:rsidRDefault="0070552E" w:rsidP="00F01B4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01B4C">
        <w:rPr>
          <w:sz w:val="28"/>
          <w:szCs w:val="28"/>
        </w:rPr>
        <w:lastRenderedPageBreak/>
        <w:t xml:space="preserve">В 2020 году в жизнь вмешался форс-мажорный фактор – </w:t>
      </w:r>
      <w:proofErr w:type="spellStart"/>
      <w:r w:rsidRPr="00F01B4C">
        <w:rPr>
          <w:sz w:val="28"/>
          <w:szCs w:val="28"/>
        </w:rPr>
        <w:t>короновирусная</w:t>
      </w:r>
      <w:proofErr w:type="spellEnd"/>
      <w:r w:rsidRPr="00F01B4C">
        <w:rPr>
          <w:sz w:val="28"/>
          <w:szCs w:val="28"/>
        </w:rPr>
        <w:t xml:space="preserve"> эпидемия. Реакцией на неё стали жёсткие карантинные мероприятия, включая приостановку или ограничение деятельности ряда предприятий и учреждений. Но несмотря на все ограничения </w:t>
      </w:r>
      <w:r w:rsidRPr="00F01B4C">
        <w:rPr>
          <w:b/>
          <w:sz w:val="28"/>
          <w:szCs w:val="28"/>
        </w:rPr>
        <w:t>за 2020 год объём промышленного производства</w:t>
      </w:r>
      <w:r w:rsidRPr="00F01B4C">
        <w:rPr>
          <w:sz w:val="28"/>
          <w:szCs w:val="28"/>
        </w:rPr>
        <w:t xml:space="preserve"> в районе составил 322 млн</w:t>
      </w:r>
      <w:proofErr w:type="gramStart"/>
      <w:r w:rsidRPr="00F01B4C">
        <w:rPr>
          <w:sz w:val="28"/>
          <w:szCs w:val="28"/>
        </w:rPr>
        <w:t>.р</w:t>
      </w:r>
      <w:proofErr w:type="gramEnd"/>
      <w:r w:rsidRPr="00F01B4C">
        <w:rPr>
          <w:sz w:val="28"/>
          <w:szCs w:val="28"/>
        </w:rPr>
        <w:t>ублей, что на 32 % выше уровня 2019 года.  Средняя заработная плата составила 22 тыс. руб. Общая численность рабочих</w:t>
      </w:r>
      <w:r w:rsidR="00D8277B">
        <w:rPr>
          <w:sz w:val="28"/>
          <w:szCs w:val="28"/>
        </w:rPr>
        <w:t>,</w:t>
      </w:r>
      <w:r w:rsidRPr="00F01B4C">
        <w:rPr>
          <w:sz w:val="28"/>
          <w:szCs w:val="28"/>
        </w:rPr>
        <w:t xml:space="preserve"> занятых в промышленности</w:t>
      </w:r>
      <w:r w:rsidR="00D8277B">
        <w:rPr>
          <w:sz w:val="28"/>
          <w:szCs w:val="28"/>
        </w:rPr>
        <w:t>,</w:t>
      </w:r>
      <w:r w:rsidRPr="00F01B4C">
        <w:rPr>
          <w:sz w:val="28"/>
          <w:szCs w:val="28"/>
        </w:rPr>
        <w:t xml:space="preserve"> составила 460 человек.</w:t>
      </w:r>
    </w:p>
    <w:p w:rsidR="0070552E" w:rsidRPr="00F01B4C" w:rsidRDefault="0070552E" w:rsidP="00F01B4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01B4C">
        <w:rPr>
          <w:sz w:val="28"/>
          <w:szCs w:val="28"/>
        </w:rPr>
        <w:t>Одним из главных факторов увеличения выпуска продукции стали инвестиции в размере 9,0 млн</w:t>
      </w:r>
      <w:proofErr w:type="gramStart"/>
      <w:r w:rsidRPr="00F01B4C">
        <w:rPr>
          <w:sz w:val="28"/>
          <w:szCs w:val="28"/>
        </w:rPr>
        <w:t>.р</w:t>
      </w:r>
      <w:proofErr w:type="gramEnd"/>
      <w:r w:rsidRPr="00F01B4C">
        <w:rPr>
          <w:sz w:val="28"/>
          <w:szCs w:val="28"/>
        </w:rPr>
        <w:t xml:space="preserve">ублей.  </w:t>
      </w:r>
    </w:p>
    <w:p w:rsidR="0070552E" w:rsidRPr="00F01B4C" w:rsidRDefault="0070552E" w:rsidP="00F01B4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B4C">
        <w:rPr>
          <w:b/>
          <w:sz w:val="28"/>
          <w:szCs w:val="28"/>
        </w:rPr>
        <w:t xml:space="preserve">       </w:t>
      </w:r>
      <w:r w:rsidRPr="00F01B4C">
        <w:rPr>
          <w:sz w:val="28"/>
          <w:szCs w:val="28"/>
        </w:rPr>
        <w:t xml:space="preserve">  На территории района осуществляют свою деятельность 210 субъектов малого и среднего предпринимательства. Наибольшее число малых предприятий функционируют в розничной торговле и бытовом обслуживании. Всего в организациях малого и среднего бизнеса занято 38 % экономически активного населения района. Это более 1300 человек.</w:t>
      </w:r>
    </w:p>
    <w:p w:rsidR="0070552E" w:rsidRPr="00F01B4C" w:rsidRDefault="0070552E" w:rsidP="00F01B4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01B4C">
        <w:rPr>
          <w:sz w:val="28"/>
          <w:szCs w:val="28"/>
        </w:rPr>
        <w:t xml:space="preserve">         Всё больше предпринимателей и физических лиц в 2020 году начали применять специальный налоговый режим </w:t>
      </w:r>
      <w:r w:rsidRPr="00F01B4C">
        <w:rPr>
          <w:color w:val="000000" w:themeColor="text1"/>
          <w:sz w:val="28"/>
          <w:szCs w:val="28"/>
        </w:rPr>
        <w:t xml:space="preserve">"Налог на профессиональный доход", переходя в разряд </w:t>
      </w:r>
      <w:proofErr w:type="spellStart"/>
      <w:r w:rsidRPr="00F01B4C">
        <w:rPr>
          <w:color w:val="000000" w:themeColor="text1"/>
          <w:sz w:val="28"/>
          <w:szCs w:val="28"/>
        </w:rPr>
        <w:t>самозанятых</w:t>
      </w:r>
      <w:proofErr w:type="spellEnd"/>
      <w:r w:rsidRPr="00F01B4C">
        <w:rPr>
          <w:color w:val="000000" w:themeColor="text1"/>
          <w:sz w:val="28"/>
          <w:szCs w:val="28"/>
        </w:rPr>
        <w:t xml:space="preserve"> граждан. </w:t>
      </w:r>
    </w:p>
    <w:p w:rsidR="0070552E" w:rsidRPr="00F01B4C" w:rsidRDefault="0070552E" w:rsidP="00F01B4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01B4C">
        <w:rPr>
          <w:color w:val="000000"/>
          <w:sz w:val="28"/>
          <w:szCs w:val="28"/>
        </w:rPr>
        <w:t xml:space="preserve">Одним из механизмов поддержки малого бизнеса является закупка </w:t>
      </w:r>
      <w:r w:rsidRPr="00F01B4C">
        <w:rPr>
          <w:sz w:val="28"/>
          <w:szCs w:val="28"/>
        </w:rPr>
        <w:t>товаров, работ и услуг в рамках 44-го федерального закона. В 2020 году проведено 26 аукционов или в 2,6 раза больше чем в 2019 году, по их результатам заключено контрактов на  39 млн. руб.</w:t>
      </w:r>
    </w:p>
    <w:p w:rsidR="0070552E" w:rsidRPr="00D8277B" w:rsidRDefault="0070552E" w:rsidP="00F01B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Одной из основных составляющих экономики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</w:t>
      </w:r>
      <w:r w:rsidRPr="00D8277B">
        <w:rPr>
          <w:rFonts w:ascii="Times New Roman" w:hAnsi="Times New Roman" w:cs="Times New Roman"/>
          <w:b/>
          <w:sz w:val="28"/>
          <w:szCs w:val="28"/>
        </w:rPr>
        <w:t xml:space="preserve">аграрный сектор. 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 В  2020 году в аграрном секторе произведено продукции на 663 млн. рублей, что на 1,5 % выше уровня предыдущего года.  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Ведущей отраслью животноводства является молочное скотоводство</w:t>
      </w:r>
      <w:r w:rsidR="00D8277B">
        <w:rPr>
          <w:rFonts w:ascii="Times New Roman" w:hAnsi="Times New Roman" w:cs="Times New Roman"/>
          <w:sz w:val="28"/>
          <w:szCs w:val="28"/>
        </w:rPr>
        <w:t>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Валовое производство молока в сельхозпредприятиях и крестьянских (фермерских)  хозяйствах увеличилось до 11027 тонн или 105,2 % к уровню 2019 года.  Впервые в истории района, благодаря усилиям животноводов СПК ПЗ «Ленинский путь» получен рекордный надой молока 6120 килограмм  на одну фуражную корову по району, а само хозяйство  получило наивысшую </w:t>
      </w:r>
      <w:r w:rsidRPr="00F01B4C">
        <w:rPr>
          <w:rFonts w:ascii="Times New Roman" w:hAnsi="Times New Roman" w:cs="Times New Roman"/>
          <w:sz w:val="28"/>
          <w:szCs w:val="28"/>
        </w:rPr>
        <w:lastRenderedPageBreak/>
        <w:t>продуктивность - 7071 килограмм. Наибольший прирост молока в этом же хозяйстве + 534 тонны, на 138 тонн увеличили производство молока СПК «Авангард».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  В целях обеспечения потребителей высококачественной сельскохозяйственной продукцией в 2020 году сохранены посевные площади. Общая посевная площадь составила 12090 гектар. Посевная площадь зерновых составила 4657 гектар. В 2020 году намолочено зерна  7793 тонны, при средней  урожайности 16,6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/га.  Прирост зерна по району  к прошлому году составил 429 тонн. Наибольший прирост обеспечили СПК «Русь», СПК ПЗ «Ленинский путь» и СПК «Авангард».  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    В аграрной сфере района занято 325 человек трудоспособного населения. Средняя заработная плата составила 22,3 тысяч рублей.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   В  2020 году  хозяйствами района было закуплено техники и оборудования на 16 млн.  рублей. </w:t>
      </w:r>
    </w:p>
    <w:p w:rsidR="0070552E" w:rsidRPr="00F01B4C" w:rsidRDefault="0070552E" w:rsidP="00F01B4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B4C">
        <w:rPr>
          <w:sz w:val="28"/>
          <w:szCs w:val="28"/>
        </w:rPr>
        <w:t xml:space="preserve">          </w:t>
      </w:r>
      <w:r w:rsidRPr="00F01B4C">
        <w:rPr>
          <w:b/>
          <w:sz w:val="28"/>
          <w:szCs w:val="28"/>
        </w:rPr>
        <w:t>Важным показателем развития района является привлечение инвестиций</w:t>
      </w:r>
      <w:r w:rsidRPr="00F01B4C">
        <w:rPr>
          <w:sz w:val="28"/>
          <w:szCs w:val="28"/>
        </w:rPr>
        <w:t xml:space="preserve">. </w:t>
      </w:r>
    </w:p>
    <w:p w:rsidR="0070552E" w:rsidRPr="00F01B4C" w:rsidRDefault="0070552E" w:rsidP="00F01B4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01B4C">
        <w:rPr>
          <w:sz w:val="28"/>
          <w:szCs w:val="28"/>
        </w:rPr>
        <w:t>В 2020 году объём инвестиций в основной капитал на 28 % превысил уровень предшествующего года и составил 340 млн</w:t>
      </w:r>
      <w:proofErr w:type="gramStart"/>
      <w:r w:rsidRPr="00F01B4C">
        <w:rPr>
          <w:sz w:val="28"/>
          <w:szCs w:val="28"/>
        </w:rPr>
        <w:t>.р</w:t>
      </w:r>
      <w:proofErr w:type="gramEnd"/>
      <w:r w:rsidRPr="00F01B4C">
        <w:rPr>
          <w:sz w:val="28"/>
          <w:szCs w:val="28"/>
        </w:rPr>
        <w:t>уб., из них 293 млн.руб. – частные инвестиции в агропромышленный комплекс.</w:t>
      </w:r>
    </w:p>
    <w:p w:rsidR="0070552E" w:rsidRPr="00F01B4C" w:rsidRDefault="0070552E" w:rsidP="00F01B4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01B4C">
        <w:rPr>
          <w:sz w:val="28"/>
          <w:szCs w:val="28"/>
        </w:rPr>
        <w:t xml:space="preserve">Наибольшая доля в объёме инвестиций приходится на сельское хозяйство. 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Так СПК ПЗ «Ленинский путь» продолжил строительство молочно-товарного комплекса на 1200 голов крупного рогатого скота, СПК «Русь» начал строительство площадки по откорму молодняка крупного рогатого скота на 240 голов</w:t>
      </w:r>
      <w:r w:rsidR="00D8277B">
        <w:rPr>
          <w:rFonts w:ascii="Times New Roman" w:hAnsi="Times New Roman" w:cs="Times New Roman"/>
          <w:sz w:val="28"/>
          <w:szCs w:val="28"/>
        </w:rPr>
        <w:t>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Проведены работы по модернизации производств ООО</w:t>
      </w:r>
      <w:proofErr w:type="gramStart"/>
      <w:r w:rsidRPr="00F01B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1B4C">
        <w:rPr>
          <w:rFonts w:ascii="Times New Roman" w:hAnsi="Times New Roman" w:cs="Times New Roman"/>
          <w:sz w:val="28"/>
          <w:szCs w:val="28"/>
        </w:rPr>
        <w:t>учежский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сыродельный завод», ООО «С пылу с жару», ООО «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Пучежская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швейная компания», ООО «Ришелье» и другие.</w:t>
      </w:r>
    </w:p>
    <w:p w:rsidR="0070552E" w:rsidRPr="00F01B4C" w:rsidRDefault="0070552E" w:rsidP="00F01B4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B4C">
        <w:rPr>
          <w:rFonts w:eastAsia="Times New Roman"/>
          <w:sz w:val="28"/>
          <w:szCs w:val="28"/>
        </w:rPr>
        <w:t xml:space="preserve">        </w:t>
      </w:r>
      <w:r w:rsidRPr="00F01B4C">
        <w:rPr>
          <w:sz w:val="28"/>
          <w:szCs w:val="28"/>
        </w:rPr>
        <w:t xml:space="preserve">  По-прежнему актуальной остается задача </w:t>
      </w:r>
      <w:r w:rsidRPr="00F01B4C">
        <w:rPr>
          <w:b/>
          <w:sz w:val="28"/>
          <w:szCs w:val="28"/>
        </w:rPr>
        <w:t>исполнения земельного законодательства.</w:t>
      </w:r>
    </w:p>
    <w:p w:rsidR="0070552E" w:rsidRPr="00F01B4C" w:rsidRDefault="0070552E" w:rsidP="00F01B4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01B4C">
        <w:rPr>
          <w:sz w:val="28"/>
          <w:szCs w:val="28"/>
        </w:rPr>
        <w:t xml:space="preserve">Особое внимание в 2020 году  было уделено выявлению земельных участков, используемых без титула права. В результате заключено 27 соглашений </w:t>
      </w:r>
      <w:r w:rsidRPr="00F01B4C">
        <w:rPr>
          <w:sz w:val="28"/>
          <w:szCs w:val="28"/>
        </w:rPr>
        <w:lastRenderedPageBreak/>
        <w:t>о перераспределении земель и 9 договоров купли-продажи на сумму более 500 тысяч рублей, что в 1,5 раза больше, чем в 2019 году.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</w:t>
      </w:r>
      <w:r w:rsidRPr="00F01B4C">
        <w:rPr>
          <w:rFonts w:ascii="Times New Roman" w:hAnsi="Times New Roman" w:cs="Times New Roman"/>
          <w:sz w:val="28"/>
          <w:szCs w:val="28"/>
        </w:rPr>
        <w:tab/>
        <w:t xml:space="preserve">Реестр договоров аренды земельных участков  содержит информацию  о 662-х договорах аренды (из них 21 заключен в 2020 году) общей площадью 152 га.  В отчетном году в бюджет района поступило арендных платежей в размере 1 миллиона  273 тысяч рублей. </w:t>
      </w:r>
    </w:p>
    <w:p w:rsidR="0070552E" w:rsidRPr="00F01B4C" w:rsidRDefault="0070552E" w:rsidP="00F01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На  территории района продолжилась реализация Закона Ивановской области от 31.12.2002 № 111-ОЗ «О бесплатном предоставлении земельных участков гражданам Российской Федерации». Всего за время действия закона на безвозмездной основе на территории района обеспечено земельными участками  111 многодетных семей, в том числе в 2020 году- 6 семей.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</w:t>
      </w:r>
      <w:r w:rsidRPr="00F01B4C">
        <w:rPr>
          <w:rFonts w:ascii="Times New Roman" w:hAnsi="Times New Roman" w:cs="Times New Roman"/>
          <w:sz w:val="28"/>
          <w:szCs w:val="28"/>
        </w:rPr>
        <w:tab/>
        <w:t xml:space="preserve">Ключевым показателем развития района является </w:t>
      </w:r>
      <w:r w:rsidRPr="00F01B4C">
        <w:rPr>
          <w:rFonts w:ascii="Times New Roman" w:hAnsi="Times New Roman" w:cs="Times New Roman"/>
          <w:b/>
          <w:sz w:val="28"/>
          <w:szCs w:val="28"/>
        </w:rPr>
        <w:t>уровень доходов населения</w:t>
      </w:r>
      <w:r w:rsidRPr="00F01B4C">
        <w:rPr>
          <w:rFonts w:ascii="Times New Roman" w:hAnsi="Times New Roman" w:cs="Times New Roman"/>
          <w:sz w:val="28"/>
          <w:szCs w:val="28"/>
        </w:rPr>
        <w:t>, главными источниками которых является заработная плата и пенсия. </w:t>
      </w:r>
    </w:p>
    <w:p w:rsidR="0070552E" w:rsidRPr="00F01B4C" w:rsidRDefault="0070552E" w:rsidP="00F01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Средняя заработная плата по крупным и средним предприятиям и бюджетным учреждениям по данным статистики составила в районе за 2020 год 26,8 тыс</w:t>
      </w:r>
      <w:proofErr w:type="gramStart"/>
      <w:r w:rsidRPr="00F01B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1B4C">
        <w:rPr>
          <w:rFonts w:ascii="Times New Roman" w:hAnsi="Times New Roman" w:cs="Times New Roman"/>
          <w:sz w:val="28"/>
          <w:szCs w:val="28"/>
        </w:rPr>
        <w:t xml:space="preserve">уб., что на 13,7 % выше аналогичного периода 2019 года. </w:t>
      </w:r>
    </w:p>
    <w:p w:rsidR="0070552E" w:rsidRPr="00F01B4C" w:rsidRDefault="0070552E" w:rsidP="00F01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Средний размер пенсии увеличился в 2020 году на 6,0 % и составил 14,9 тыс</w:t>
      </w:r>
      <w:proofErr w:type="gramStart"/>
      <w:r w:rsidRPr="00F01B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1B4C">
        <w:rPr>
          <w:rFonts w:ascii="Times New Roman" w:hAnsi="Times New Roman" w:cs="Times New Roman"/>
          <w:sz w:val="28"/>
          <w:szCs w:val="28"/>
        </w:rPr>
        <w:t>уб.</w:t>
      </w:r>
    </w:p>
    <w:p w:rsidR="0070552E" w:rsidRPr="00D8277B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B4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D8277B">
        <w:rPr>
          <w:rFonts w:ascii="Times New Roman" w:hAnsi="Times New Roman" w:cs="Times New Roman"/>
          <w:sz w:val="28"/>
          <w:szCs w:val="28"/>
        </w:rPr>
        <w:t xml:space="preserve"> </w:t>
      </w:r>
      <w:r w:rsidRPr="00D8277B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 </w:t>
      </w:r>
    </w:p>
    <w:p w:rsidR="0070552E" w:rsidRPr="00F01B4C" w:rsidRDefault="0070552E" w:rsidP="00F01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Главной задачей власти в жилищно-коммунальной  сфере остается создание комфортных условий проживания граждан в жилых помещениях, предоставление населению качественных коммунальных услуг. 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Работу отрасли в районе обеспечивают  10 организаций с общей численностью работающих 101 человек.  За 2019 год предприятиями жилищно-коммунального хозяйства оказано услуг на сумму 281,3 млн. руб.</w:t>
      </w:r>
    </w:p>
    <w:p w:rsidR="0070552E" w:rsidRPr="00F01B4C" w:rsidRDefault="0070552E" w:rsidP="00F01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Для любой организации коммунального комплекса большое значение имеет поддержание системы коммунальной инфраструктуры в безаварийном состоянии.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    В период подготовки к отопительному сезону были проведены работы по замене изношенных водопроводных и тепловых линий. Произведена замена теплоизоляции трубопроводов отопления, а так же замена запорной арматуры на тепловых и водопроводных сетях.</w:t>
      </w:r>
    </w:p>
    <w:p w:rsidR="0070552E" w:rsidRPr="00F01B4C" w:rsidRDefault="0070552E" w:rsidP="00F01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F01B4C">
        <w:rPr>
          <w:rFonts w:ascii="Times New Roman" w:hAnsi="Times New Roman" w:cs="Times New Roman"/>
          <w:sz w:val="28"/>
          <w:szCs w:val="28"/>
        </w:rPr>
        <w:t>На основании акта проверки готовности Центральным управлением Федеральной службы по экологическому, технологическому и атомному надзору по Владимирской и Ивановской областям</w:t>
      </w:r>
      <w:r w:rsidR="002A1BDB">
        <w:rPr>
          <w:rFonts w:ascii="Times New Roman" w:hAnsi="Times New Roman" w:cs="Times New Roman"/>
          <w:sz w:val="28"/>
          <w:szCs w:val="28"/>
        </w:rPr>
        <w:t>,</w:t>
      </w:r>
      <w:r w:rsidRPr="00F01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Пучежским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муниципальным районом  был получен паспорт готовности  к отопительному периоду 2019-2020гг.</w:t>
      </w:r>
      <w:proofErr w:type="gramEnd"/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Жилой фонд 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района составляет 416,3 тыс. кв. м. От степени благоустройства жилищного фонда зависит комфортность проживания человека, удовлетворение его базовых потребностей.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B4C">
        <w:rPr>
          <w:rFonts w:ascii="Times New Roman" w:hAnsi="Times New Roman" w:cs="Times New Roman"/>
          <w:bCs/>
          <w:sz w:val="28"/>
          <w:szCs w:val="28"/>
        </w:rPr>
        <w:t xml:space="preserve">          Одной из основных проблем в работе предприятий жилищно-коммунального хозяйства является не своевременная плата оказанных коммунальных услуг.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01B4C">
        <w:rPr>
          <w:rFonts w:ascii="Times New Roman" w:hAnsi="Times New Roman" w:cs="Times New Roman"/>
          <w:bCs/>
          <w:sz w:val="28"/>
          <w:szCs w:val="28"/>
        </w:rPr>
        <w:tab/>
        <w:t xml:space="preserve">В целях сокращения дебиторской и кредиторской задолженности в жилищно-коммунальной отрасли предприятиями совместно с администрацией </w:t>
      </w:r>
      <w:proofErr w:type="spellStart"/>
      <w:r w:rsidRPr="00F01B4C">
        <w:rPr>
          <w:rFonts w:ascii="Times New Roman" w:hAnsi="Times New Roman" w:cs="Times New Roman"/>
          <w:bCs/>
          <w:sz w:val="28"/>
          <w:szCs w:val="28"/>
        </w:rPr>
        <w:t>Пучежского</w:t>
      </w:r>
      <w:proofErr w:type="spellEnd"/>
      <w:r w:rsidRPr="00F01B4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проводится мониторинг расчетов, </w:t>
      </w:r>
      <w:r w:rsidRPr="00F01B4C">
        <w:rPr>
          <w:rFonts w:ascii="Times New Roman" w:hAnsi="Times New Roman" w:cs="Times New Roman"/>
          <w:sz w:val="28"/>
          <w:szCs w:val="28"/>
        </w:rPr>
        <w:t xml:space="preserve">составляются акты сверок, согласовываются графики погашения задолженности, ведется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претензионно-исковая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работа с гражданами и юридическими лицами.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b/>
          <w:sz w:val="28"/>
          <w:szCs w:val="28"/>
        </w:rPr>
        <w:t xml:space="preserve">                       Газификация, транспорт, строительство.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    В 2020 году в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Пучежском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муниципальном районе были проведены мероприятия, по обеспечению населения района, нуждающегося в улучшении своих жилищных условий, качественным жильем, по поддержке автомобильного транспорта на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маршрутах, по ремонту и содержанию дорог общего пользования местного значения.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    На территории района продолжились работы по газификации населенных пунктов. В рамках подпрограммы «Развитие газификаци</w:t>
      </w:r>
      <w:r w:rsidR="006F2523">
        <w:rPr>
          <w:rFonts w:ascii="Times New Roman" w:hAnsi="Times New Roman" w:cs="Times New Roman"/>
          <w:sz w:val="28"/>
          <w:szCs w:val="28"/>
        </w:rPr>
        <w:t>и</w:t>
      </w:r>
      <w:r w:rsidRPr="00F01B4C">
        <w:rPr>
          <w:rFonts w:ascii="Times New Roman" w:hAnsi="Times New Roman" w:cs="Times New Roman"/>
          <w:sz w:val="28"/>
          <w:szCs w:val="28"/>
        </w:rPr>
        <w:t xml:space="preserve"> Ивановской области» государственной программы «Обеспечение доступным и комфортным жильем,  объектами инженерной инфраструктуры и  услугами жилищно-коммунального хозяйства населения Ивановской области»  в 2020 году проведены работы по газификации жилых домов по ул. 1-я </w:t>
      </w:r>
      <w:proofErr w:type="gramStart"/>
      <w:r w:rsidRPr="00F01B4C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 w:rsidRPr="00F01B4C">
        <w:rPr>
          <w:rFonts w:ascii="Times New Roman" w:hAnsi="Times New Roman" w:cs="Times New Roman"/>
          <w:sz w:val="28"/>
          <w:szCs w:val="28"/>
        </w:rPr>
        <w:t xml:space="preserve"> г. Пучеж.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F01B4C">
        <w:rPr>
          <w:rFonts w:ascii="Times New Roman" w:hAnsi="Times New Roman" w:cs="Times New Roman"/>
          <w:sz w:val="28"/>
          <w:szCs w:val="28"/>
        </w:rPr>
        <w:t xml:space="preserve">В рамках подпрограммы «Комплексное развитие сельских территорий»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области», завершились работы по  строительству </w:t>
      </w:r>
      <w:r w:rsidRPr="00F01B4C">
        <w:rPr>
          <w:rFonts w:ascii="Times New Roman" w:hAnsi="Times New Roman" w:cs="Times New Roman"/>
          <w:sz w:val="28"/>
          <w:szCs w:val="28"/>
        </w:rPr>
        <w:lastRenderedPageBreak/>
        <w:t xml:space="preserve">газопроводов в следующих населенных пунктов: д. Соловьево, д.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Смагино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, д. Верхнее 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Анисимиха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Повалихино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>,  За счет средств областного бюджета на эти цели израсходовано более 12 млн. руб.</w:t>
      </w:r>
      <w:proofErr w:type="gramEnd"/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ab/>
        <w:t xml:space="preserve"> В 2020 году в рамках  реализации программы «Ремонт и содержание дорог общего пользования местного значения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муниципального района» были выполнены работы по ремонту дорог: </w:t>
      </w:r>
    </w:p>
    <w:p w:rsidR="0070552E" w:rsidRPr="00F01B4C" w:rsidRDefault="0070552E" w:rsidP="0070552E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01B4C">
        <w:rPr>
          <w:sz w:val="28"/>
          <w:szCs w:val="28"/>
        </w:rPr>
        <w:t xml:space="preserve"> </w:t>
      </w:r>
      <w:proofErr w:type="gramStart"/>
      <w:r w:rsidRPr="00F01B4C">
        <w:rPr>
          <w:sz w:val="28"/>
          <w:szCs w:val="28"/>
        </w:rPr>
        <w:t xml:space="preserve">С. Илья-Высоково, ул. Центральная, ул. </w:t>
      </w:r>
      <w:proofErr w:type="spellStart"/>
      <w:r w:rsidRPr="00F01B4C">
        <w:rPr>
          <w:sz w:val="28"/>
          <w:szCs w:val="28"/>
        </w:rPr>
        <w:t>Романиха</w:t>
      </w:r>
      <w:proofErr w:type="spellEnd"/>
      <w:r w:rsidRPr="00F01B4C">
        <w:rPr>
          <w:sz w:val="28"/>
          <w:szCs w:val="28"/>
        </w:rPr>
        <w:t xml:space="preserve">,  с. </w:t>
      </w:r>
      <w:proofErr w:type="spellStart"/>
      <w:r w:rsidRPr="00F01B4C">
        <w:rPr>
          <w:sz w:val="28"/>
          <w:szCs w:val="28"/>
        </w:rPr>
        <w:t>Мортки</w:t>
      </w:r>
      <w:proofErr w:type="spellEnd"/>
      <w:r w:rsidRPr="00F01B4C">
        <w:rPr>
          <w:sz w:val="28"/>
          <w:szCs w:val="28"/>
        </w:rPr>
        <w:t>, ул. Школьная,  подъезд к с. Воронцово - в асфальтовом исполнении.</w:t>
      </w:r>
      <w:proofErr w:type="gramEnd"/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2 </w:t>
      </w:r>
      <w:r w:rsidRPr="00F01B4C">
        <w:rPr>
          <w:rFonts w:ascii="Times New Roman" w:hAnsi="Times New Roman" w:cs="Times New Roman"/>
          <w:bCs/>
          <w:sz w:val="28"/>
          <w:szCs w:val="28"/>
        </w:rPr>
        <w:t xml:space="preserve">Подъезда к кладбищу </w:t>
      </w:r>
      <w:proofErr w:type="gramStart"/>
      <w:r w:rsidRPr="00F01B4C">
        <w:rPr>
          <w:rFonts w:ascii="Times New Roman" w:hAnsi="Times New Roman" w:cs="Times New Roman"/>
          <w:bCs/>
          <w:sz w:val="28"/>
          <w:szCs w:val="28"/>
        </w:rPr>
        <w:t>Зарайское</w:t>
      </w:r>
      <w:proofErr w:type="gramEnd"/>
      <w:r w:rsidRPr="00F01B4C">
        <w:rPr>
          <w:rFonts w:ascii="Times New Roman" w:hAnsi="Times New Roman" w:cs="Times New Roman"/>
          <w:bCs/>
          <w:sz w:val="28"/>
          <w:szCs w:val="28"/>
        </w:rPr>
        <w:t xml:space="preserve">, автомобильной дороги д. Стрелка </w:t>
      </w:r>
      <w:proofErr w:type="spellStart"/>
      <w:r w:rsidRPr="00F01B4C">
        <w:rPr>
          <w:rFonts w:ascii="Times New Roman" w:hAnsi="Times New Roman" w:cs="Times New Roman"/>
          <w:bCs/>
          <w:sz w:val="28"/>
          <w:szCs w:val="28"/>
        </w:rPr>
        <w:t>Подлесная</w:t>
      </w:r>
      <w:proofErr w:type="spellEnd"/>
      <w:r w:rsidRPr="00F01B4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F01B4C">
        <w:rPr>
          <w:rFonts w:ascii="Times New Roman" w:hAnsi="Times New Roman" w:cs="Times New Roman"/>
          <w:sz w:val="28"/>
          <w:szCs w:val="28"/>
        </w:rPr>
        <w:t xml:space="preserve">автомобильной дороги </w:t>
      </w:r>
      <w:r w:rsidRPr="00F01B4C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F01B4C">
        <w:rPr>
          <w:rFonts w:ascii="Times New Roman" w:hAnsi="Times New Roman" w:cs="Times New Roman"/>
          <w:bCs/>
          <w:sz w:val="28"/>
          <w:szCs w:val="28"/>
        </w:rPr>
        <w:t>Сеготь</w:t>
      </w:r>
      <w:proofErr w:type="spellEnd"/>
      <w:r w:rsidRPr="00F01B4C">
        <w:rPr>
          <w:rFonts w:ascii="Times New Roman" w:hAnsi="Times New Roman" w:cs="Times New Roman"/>
          <w:bCs/>
          <w:sz w:val="28"/>
          <w:szCs w:val="28"/>
        </w:rPr>
        <w:t>, ул. Зеленая ---- в щебеночном исполнении</w:t>
      </w:r>
      <w:r w:rsidRPr="00F01B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01B4C">
        <w:rPr>
          <w:rFonts w:ascii="Times New Roman" w:hAnsi="Times New Roman" w:cs="Times New Roman"/>
          <w:sz w:val="28"/>
          <w:szCs w:val="28"/>
        </w:rPr>
        <w:t>За счет средств областного бюджета на эти цели израсходовано более 6 млн. руб. Общая протяженность отремонтированных дорог составила 1,9 км.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За счет средств, формируемых в рамках муниципального дорожного фонда и финансирования из районного бюджета выполнены</w:t>
      </w:r>
      <w:r w:rsidRPr="00F01B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1B4C">
        <w:rPr>
          <w:rFonts w:ascii="Times New Roman" w:hAnsi="Times New Roman" w:cs="Times New Roman"/>
          <w:sz w:val="28"/>
          <w:szCs w:val="28"/>
        </w:rPr>
        <w:t>работы по текущему ремонту дорог с</w:t>
      </w:r>
      <w:proofErr w:type="gramStart"/>
      <w:r w:rsidRPr="00F01B4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01B4C">
        <w:rPr>
          <w:rFonts w:ascii="Times New Roman" w:hAnsi="Times New Roman" w:cs="Times New Roman"/>
          <w:sz w:val="28"/>
          <w:szCs w:val="28"/>
        </w:rPr>
        <w:t xml:space="preserve">лья-Высоково ул.Советская с. Илья-Высоково подъезд к д.Шубино, д.Большая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Протасиха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д.Хмелеватово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, переезда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с.Лужинки-Лисиха-Вербиха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,  д.Большая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Протасиха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, в д. Зарайское,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д.Затеиха,сд.Привалово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, с.Петрово. Подъезды к деревням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Плешаково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и Марковская. 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Общая сумма работ составила  6 млн. 347 тыс. руб.  Общая протяженность отремонтированных дорог - 2,9 км.</w:t>
      </w:r>
    </w:p>
    <w:p w:rsidR="0070552E" w:rsidRPr="00F01B4C" w:rsidRDefault="0070552E" w:rsidP="006F2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    Также реализация данной программы предусматривает </w:t>
      </w:r>
      <w:r w:rsidRPr="00F01B4C">
        <w:rPr>
          <w:rFonts w:ascii="Times New Roman" w:hAnsi="Times New Roman" w:cs="Times New Roman"/>
          <w:bCs/>
          <w:sz w:val="28"/>
          <w:szCs w:val="28"/>
        </w:rPr>
        <w:t xml:space="preserve">предоставление межбюджетных трансфертов сельским поселениям, входящих в состав района на осуществление переданных от района полномочий в области дорожной деятельности. Денежные средства в размере </w:t>
      </w:r>
      <w:r w:rsidRPr="00F01B4C">
        <w:rPr>
          <w:rFonts w:ascii="Times New Roman" w:hAnsi="Times New Roman" w:cs="Times New Roman"/>
          <w:sz w:val="28"/>
          <w:szCs w:val="28"/>
        </w:rPr>
        <w:t>683 ,7 тыс. руб</w:t>
      </w:r>
      <w:r w:rsidRPr="00F01B4C">
        <w:rPr>
          <w:rFonts w:ascii="Times New Roman" w:hAnsi="Times New Roman" w:cs="Times New Roman"/>
          <w:bCs/>
          <w:sz w:val="28"/>
          <w:szCs w:val="28"/>
        </w:rPr>
        <w:t xml:space="preserve">. направлены  на расчистку от снега дорог местного значения. </w:t>
      </w:r>
    </w:p>
    <w:p w:rsidR="0070552E" w:rsidRPr="00F01B4C" w:rsidRDefault="0070552E" w:rsidP="00F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23">
        <w:rPr>
          <w:rFonts w:ascii="Times New Roman" w:hAnsi="Times New Roman" w:cs="Times New Roman"/>
          <w:sz w:val="28"/>
          <w:szCs w:val="28"/>
        </w:rPr>
        <w:t xml:space="preserve">       Реализации программы «Развитие и поддержка автомобильного и водного транспорта общего пользования на </w:t>
      </w:r>
      <w:proofErr w:type="spellStart"/>
      <w:r w:rsidRPr="006F2523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6F2523">
        <w:rPr>
          <w:rFonts w:ascii="Times New Roman" w:hAnsi="Times New Roman" w:cs="Times New Roman"/>
          <w:sz w:val="28"/>
          <w:szCs w:val="28"/>
        </w:rPr>
        <w:t xml:space="preserve"> маршрутах в </w:t>
      </w:r>
      <w:proofErr w:type="spellStart"/>
      <w:r w:rsidRPr="006F2523">
        <w:rPr>
          <w:rFonts w:ascii="Times New Roman" w:hAnsi="Times New Roman" w:cs="Times New Roman"/>
          <w:sz w:val="28"/>
          <w:szCs w:val="28"/>
        </w:rPr>
        <w:t>Пучежском</w:t>
      </w:r>
      <w:proofErr w:type="spellEnd"/>
      <w:r w:rsidRPr="006F2523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Pr="00F01B4C">
        <w:rPr>
          <w:rFonts w:ascii="Times New Roman" w:hAnsi="Times New Roman" w:cs="Times New Roman"/>
          <w:sz w:val="28"/>
          <w:szCs w:val="28"/>
        </w:rPr>
        <w:t xml:space="preserve"> предусматривает  возмещение из районного бюджета недополученных доходов муниципальным предприятиям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района, занимающимися перевозками различными видами транспорта. В  2020 </w:t>
      </w:r>
      <w:r w:rsidRPr="00F01B4C">
        <w:rPr>
          <w:rFonts w:ascii="Times New Roman" w:hAnsi="Times New Roman" w:cs="Times New Roman"/>
          <w:sz w:val="28"/>
          <w:szCs w:val="28"/>
        </w:rPr>
        <w:lastRenderedPageBreak/>
        <w:t xml:space="preserve">году администрацией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района было выплачено МУП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Трансремсервис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» в качестве недополученных доходов по перевозкам на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маршрутах – 8 380 тыс. руб. </w:t>
      </w:r>
    </w:p>
    <w:p w:rsidR="004210C0" w:rsidRPr="00B966D2" w:rsidRDefault="004210C0" w:rsidP="004210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966D2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Реализация проектов по поддержке местных инициатив</w:t>
      </w:r>
    </w:p>
    <w:p w:rsidR="004210C0" w:rsidRPr="00AA7CA2" w:rsidRDefault="004210C0" w:rsidP="00B96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AA7CA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2020</w:t>
      </w:r>
      <w:r w:rsidRPr="00AA7CA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году в </w:t>
      </w:r>
      <w:proofErr w:type="spellStart"/>
      <w:r w:rsidRPr="00AA7CA2">
        <w:rPr>
          <w:rFonts w:ascii="Times New Roman" w:hAnsi="Times New Roman" w:cs="Times New Roman"/>
          <w:sz w:val="28"/>
          <w:szCs w:val="28"/>
          <w:shd w:val="clear" w:color="auto" w:fill="FEFEFE"/>
        </w:rPr>
        <w:t>Пучежском</w:t>
      </w:r>
      <w:proofErr w:type="spellEnd"/>
      <w:r w:rsidRPr="00AA7CA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районе </w:t>
      </w:r>
      <w:r w:rsidR="00BC763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рамках реализации программы поддержки местных инициатив </w:t>
      </w:r>
      <w:r w:rsidRPr="00AA7CA2">
        <w:rPr>
          <w:rFonts w:ascii="Times New Roman" w:hAnsi="Times New Roman" w:cs="Times New Roman"/>
          <w:sz w:val="28"/>
          <w:szCs w:val="28"/>
          <w:shd w:val="clear" w:color="auto" w:fill="FEFEFE"/>
        </w:rPr>
        <w:t>реализ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овано</w:t>
      </w:r>
      <w:r w:rsidRPr="00AA7CA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два проекта местных инициатив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на общую сумму</w:t>
      </w:r>
      <w:r w:rsidR="00C77DE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843,7</w:t>
      </w:r>
      <w:r w:rsidR="00B966D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тыс</w:t>
      </w:r>
      <w:proofErr w:type="gramStart"/>
      <w:r w:rsidR="00B966D2">
        <w:rPr>
          <w:rFonts w:ascii="Times New Roman" w:hAnsi="Times New Roman" w:cs="Times New Roman"/>
          <w:sz w:val="28"/>
          <w:szCs w:val="28"/>
          <w:shd w:val="clear" w:color="auto" w:fill="FEFEFE"/>
        </w:rPr>
        <w:t>.р</w:t>
      </w:r>
      <w:proofErr w:type="gramEnd"/>
      <w:r w:rsidR="00B966D2">
        <w:rPr>
          <w:rFonts w:ascii="Times New Roman" w:hAnsi="Times New Roman" w:cs="Times New Roman"/>
          <w:sz w:val="28"/>
          <w:szCs w:val="28"/>
          <w:shd w:val="clear" w:color="auto" w:fill="FEFEFE"/>
        </w:rPr>
        <w:t>уб.</w:t>
      </w:r>
      <w:r w:rsidR="00BC763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Установлена детская площадка для игр и занятий спортом на улице 1-я Производственная  и установлен игровой комплекс </w:t>
      </w:r>
      <w:r w:rsidR="00C77DE9">
        <w:rPr>
          <w:rFonts w:ascii="Times New Roman" w:hAnsi="Times New Roman" w:cs="Times New Roman"/>
          <w:sz w:val="28"/>
          <w:szCs w:val="28"/>
          <w:shd w:val="clear" w:color="auto" w:fill="FEFEFE"/>
        </w:rPr>
        <w:t>на улице Приволжская.</w:t>
      </w:r>
    </w:p>
    <w:p w:rsidR="004210C0" w:rsidRDefault="004210C0" w:rsidP="00C77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A2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проектов является </w:t>
      </w:r>
      <w:r w:rsidRPr="00AA7CA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социальной инфраструктуры за счет выделения на конкурсной основе субсиди</w:t>
      </w:r>
      <w:r w:rsidR="00BC76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A7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областного бюджета на реализацию наиболее важных для территорий задач и проектов, инициированных населением.</w:t>
      </w:r>
    </w:p>
    <w:p w:rsidR="004210C0" w:rsidRPr="004210C0" w:rsidRDefault="004210C0" w:rsidP="00F0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0C0">
        <w:rPr>
          <w:rFonts w:ascii="Times New Roman" w:hAnsi="Times New Roman" w:cs="Times New Roman"/>
          <w:sz w:val="28"/>
          <w:szCs w:val="28"/>
          <w:u w:val="single"/>
        </w:rPr>
        <w:t>Социальная сфера</w:t>
      </w:r>
    </w:p>
    <w:p w:rsidR="004210C0" w:rsidRDefault="004210C0" w:rsidP="00F0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Несмотря на то, что с марта 2020 года все учреждения социальной сферы работали в режиме повышенной готовности, на территории района продолжали реализовываться национальные проекты в сфере культуры и образования, особое внимание уделялось социальной стабильности, решению системных задач.</w:t>
      </w:r>
    </w:p>
    <w:p w:rsidR="00F01B4C" w:rsidRPr="00F01B4C" w:rsidRDefault="00F01B4C" w:rsidP="00F0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Это касается и системы образования района, которая представлена 5 школами, в них обучается  800 учащихся, 6 дошкольными учреждениями с общим числом воспитанников 472 человека, 3 учреждениями дополнительного образования.</w:t>
      </w:r>
    </w:p>
    <w:p w:rsidR="00F01B4C" w:rsidRPr="00F01B4C" w:rsidRDefault="00F01B4C" w:rsidP="00F0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В дошкольных учреждениях района решена проблема предоставления образовательной услуги детям от 3 до 7 лет. </w:t>
      </w:r>
      <w:proofErr w:type="gramStart"/>
      <w:r w:rsidRPr="00F01B4C">
        <w:rPr>
          <w:rFonts w:ascii="Times New Roman" w:hAnsi="Times New Roman" w:cs="Times New Roman"/>
          <w:sz w:val="28"/>
          <w:szCs w:val="28"/>
        </w:rPr>
        <w:t>Охват дошкольным образованием детей в возрасте от 1 года до 6 лет составил 86,8%, этот показатель выше областного - 78,6%. На конец 2020 года в общей электронной очереди для получения места в дошкольные образовательные учреждения нашего района зарегистрировано</w:t>
      </w:r>
      <w:r w:rsidRPr="00F01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B4C">
        <w:rPr>
          <w:rFonts w:ascii="Times New Roman" w:hAnsi="Times New Roman" w:cs="Times New Roman"/>
          <w:bCs/>
          <w:sz w:val="28"/>
          <w:szCs w:val="28"/>
        </w:rPr>
        <w:t xml:space="preserve">7 детей (в 2019 г. их было </w:t>
      </w:r>
      <w:r w:rsidRPr="00F01B4C">
        <w:rPr>
          <w:rFonts w:ascii="Times New Roman" w:hAnsi="Times New Roman" w:cs="Times New Roman"/>
          <w:sz w:val="28"/>
          <w:szCs w:val="28"/>
        </w:rPr>
        <w:t xml:space="preserve">11) в возрасте от 0 года до 1,5 лет (отложенный спрос). </w:t>
      </w:r>
      <w:proofErr w:type="gramEnd"/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100% воспитанников от 3 до 7 лет в дошкольных учреждениях занимаются по Федеральному государственному образовательному стандарту дошкольного образования, что позволяет повысить качество дошкольного образования. Ежегодно улучшается материально – техническая база учреждений. </w:t>
      </w:r>
    </w:p>
    <w:p w:rsidR="00F01B4C" w:rsidRPr="00F01B4C" w:rsidRDefault="00F01B4C" w:rsidP="00F0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На территории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муниципального района успешно функционируют 5 общеобразовательных учреждений</w:t>
      </w:r>
      <w:r w:rsidRPr="00F01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B4C">
        <w:rPr>
          <w:rFonts w:ascii="Times New Roman" w:hAnsi="Times New Roman" w:cs="Times New Roman"/>
          <w:sz w:val="28"/>
          <w:szCs w:val="28"/>
        </w:rPr>
        <w:t xml:space="preserve">(1 лицей, 1 гимназия, 3 сельских малокомплектных школы). Все школы своевременно и качественно подготовлены к новому учебному году, обучающиеся обеспечены учебниками, учебным оборудованием, имеют доступ к современным информационным образовательным ресурсам независимо от места жительства. Всё это позволяет </w:t>
      </w:r>
      <w:r w:rsidRPr="00F01B4C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добиваться хороших результатов в обучении школьников. В 2020 году аттестаты об основном общем образования получили все выпускники 9-х классов (100 %), в том числе 16,1% (в 2019 г. 8,54%) выпускников получили аттестаты особого образца. </w:t>
      </w:r>
    </w:p>
    <w:p w:rsidR="00F01B4C" w:rsidRPr="00F01B4C" w:rsidRDefault="00F01B4C" w:rsidP="00F0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Аттестаты о среднем общем образовании получили 100% выпускников 11-х классов школ города,  из них 8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(23,5%) получили медали «За особые успехи в учении».</w:t>
      </w:r>
    </w:p>
    <w:p w:rsidR="00F01B4C" w:rsidRPr="00F01B4C" w:rsidRDefault="00F01B4C" w:rsidP="00F01B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B4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F01B4C">
        <w:rPr>
          <w:rFonts w:ascii="Times New Roman" w:hAnsi="Times New Roman" w:cs="Times New Roman"/>
          <w:sz w:val="28"/>
          <w:szCs w:val="28"/>
        </w:rPr>
        <w:t xml:space="preserve">Школы района активно включились в реализацию национального проекта «Образование», одной из задач которого является создание современной и безопасной цифровой образовательной среды, обеспечивающей высокое качество и доступность образования. Школы участвуют в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онлайн-уроках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, видео уроках и видео собраниях для родителей, используют ресурсы Интернета. Всё это помогает в освоении учебных предметов и подготовке к итоговой аттестации. </w:t>
      </w:r>
      <w:r w:rsidRPr="00F01B4C">
        <w:rPr>
          <w:rFonts w:ascii="Times New Roman" w:hAnsi="Times New Roman" w:cs="Times New Roman"/>
          <w:bCs/>
          <w:sz w:val="28"/>
          <w:szCs w:val="28"/>
        </w:rPr>
        <w:t xml:space="preserve">В 2020 году район участвовал в региональном проекте «Современная школа», на базе МОУ </w:t>
      </w:r>
      <w:proofErr w:type="spellStart"/>
      <w:r w:rsidRPr="00F01B4C">
        <w:rPr>
          <w:rFonts w:ascii="Times New Roman" w:hAnsi="Times New Roman" w:cs="Times New Roman"/>
          <w:bCs/>
          <w:sz w:val="28"/>
          <w:szCs w:val="28"/>
        </w:rPr>
        <w:t>Пучежской</w:t>
      </w:r>
      <w:proofErr w:type="spellEnd"/>
      <w:r w:rsidRPr="00F01B4C">
        <w:rPr>
          <w:rFonts w:ascii="Times New Roman" w:hAnsi="Times New Roman" w:cs="Times New Roman"/>
          <w:bCs/>
          <w:sz w:val="28"/>
          <w:szCs w:val="28"/>
        </w:rPr>
        <w:t xml:space="preserve"> гимназии, как и в других 42 школах сел и малых городов области, создан Центр образования цифрового и гуманитарного профилей «Точка роста». </w:t>
      </w:r>
      <w:proofErr w:type="gramStart"/>
      <w:r w:rsidRPr="00F01B4C">
        <w:rPr>
          <w:rFonts w:ascii="Times New Roman" w:hAnsi="Times New Roman" w:cs="Times New Roman"/>
          <w:bCs/>
          <w:sz w:val="28"/>
          <w:szCs w:val="28"/>
        </w:rPr>
        <w:t xml:space="preserve">На муниципальные средства (523 тыс. руб.) сделан ремонт двух помещений в соответствии с утвержденным типовым </w:t>
      </w:r>
      <w:proofErr w:type="spellStart"/>
      <w:r w:rsidRPr="00F01B4C">
        <w:rPr>
          <w:rFonts w:ascii="Times New Roman" w:hAnsi="Times New Roman" w:cs="Times New Roman"/>
          <w:bCs/>
          <w:sz w:val="28"/>
          <w:szCs w:val="28"/>
        </w:rPr>
        <w:t>дизайн-проектом</w:t>
      </w:r>
      <w:proofErr w:type="spellEnd"/>
      <w:r w:rsidRPr="00F01B4C">
        <w:rPr>
          <w:rFonts w:ascii="Times New Roman" w:hAnsi="Times New Roman" w:cs="Times New Roman"/>
          <w:bCs/>
          <w:sz w:val="28"/>
          <w:szCs w:val="28"/>
        </w:rPr>
        <w:t>, приобретена мебель, педагоги прошли обучение.</w:t>
      </w:r>
      <w:proofErr w:type="gramEnd"/>
      <w:r w:rsidRPr="00F01B4C">
        <w:rPr>
          <w:rFonts w:ascii="Times New Roman" w:hAnsi="Times New Roman" w:cs="Times New Roman"/>
          <w:bCs/>
          <w:sz w:val="28"/>
          <w:szCs w:val="28"/>
        </w:rPr>
        <w:t xml:space="preserve">   На федеральные и областные средства централизованно поставлено оборудование для реализации основных и дополнительных общеобразовательных программ цифрового, естественнонаучного, технического и гуманитарного профилей на сумму 929 430,59 руб. С сентября 2020 года на базе центра «Точка роста» работают 13 объединений, которые посещают 232 ученика городских школ.</w:t>
      </w:r>
    </w:p>
    <w:p w:rsidR="00F01B4C" w:rsidRPr="00F01B4C" w:rsidRDefault="00F01B4C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bCs/>
          <w:sz w:val="28"/>
          <w:szCs w:val="28"/>
        </w:rPr>
        <w:t xml:space="preserve">  В школах района трудятся 58 педагогических работников, учреждения укомплектованы кадрами, но г</w:t>
      </w:r>
      <w:r w:rsidRPr="00F01B4C">
        <w:rPr>
          <w:rFonts w:ascii="Times New Roman" w:hAnsi="Times New Roman" w:cs="Times New Roman"/>
          <w:sz w:val="28"/>
          <w:szCs w:val="28"/>
        </w:rPr>
        <w:t xml:space="preserve">лавной кадровой проблемой остается омоложение педагогических коллективов. За последние годы редко приходят молодые специалисты в образовательные учреждения.  В настоящее время два выпускника школ города получают педагогическое образование в рамках целевой подготовки педагогов для работы в муниципальных образовательных учреждениях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муниципального района, им в период обучения выплачивается дополнительная стипендия и оплачивается жилое помещение.</w:t>
      </w: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  Одним из приоритетных в течение ряда лет остается выполнение Указов Президента Российской Федерации. По итогам 2020 года средняя заработная плата педагогических работников </w:t>
      </w:r>
      <w:r w:rsidRPr="00F01B4C">
        <w:rPr>
          <w:rFonts w:ascii="Times New Roman" w:hAnsi="Times New Roman" w:cs="Times New Roman"/>
          <w:b/>
          <w:sz w:val="28"/>
          <w:szCs w:val="28"/>
        </w:rPr>
        <w:t>дошкольных</w:t>
      </w:r>
      <w:r w:rsidRPr="00F01B4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района составила 28957,39 рублей, (2019 г.-25038,5 руб.); у педагогических работников </w:t>
      </w:r>
      <w:r w:rsidRPr="00F01B4C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Pr="00F01B4C">
        <w:rPr>
          <w:rFonts w:ascii="Times New Roman" w:hAnsi="Times New Roman" w:cs="Times New Roman"/>
          <w:sz w:val="28"/>
          <w:szCs w:val="28"/>
        </w:rPr>
        <w:t xml:space="preserve"> – 24401,79 рублей (2019 г.- 21248,4), в учреждениях </w:t>
      </w:r>
      <w:r w:rsidRPr="00F01B4C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Pr="00F01B4C">
        <w:rPr>
          <w:rFonts w:ascii="Times New Roman" w:hAnsi="Times New Roman" w:cs="Times New Roman"/>
          <w:sz w:val="28"/>
          <w:szCs w:val="28"/>
        </w:rPr>
        <w:t xml:space="preserve"> – средняя заработная плата у педагогических работников – 26192,30 (2019 г. - 23164,9) рубля. С сентября 2020 года все 47 классных руководителей школ получают федеральные выплаты в сумме 5,0 тыс. рублей.</w:t>
      </w:r>
    </w:p>
    <w:p w:rsidR="00F01B4C" w:rsidRPr="00F01B4C" w:rsidRDefault="00F01B4C" w:rsidP="00F0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lastRenderedPageBreak/>
        <w:t>Хорошим подспорьем для семей, имеющих детей, стало решение Правительства Ивановской области с 01.01.2020 о выделении сре</w:t>
      </w:r>
      <w:proofErr w:type="gramStart"/>
      <w:r w:rsidRPr="00F01B4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01B4C">
        <w:rPr>
          <w:rFonts w:ascii="Times New Roman" w:hAnsi="Times New Roman" w:cs="Times New Roman"/>
          <w:sz w:val="28"/>
          <w:szCs w:val="28"/>
        </w:rPr>
        <w:t xml:space="preserve">я 343 обучающихся начальных классов на горячие завтраки (40 рублей в день), а с 01.09.2020 деньги на завтраки для этой категории детей выделены из </w:t>
      </w:r>
      <w:bookmarkStart w:id="0" w:name="_GoBack"/>
      <w:bookmarkEnd w:id="0"/>
      <w:r w:rsidRPr="00F01B4C">
        <w:rPr>
          <w:rFonts w:ascii="Times New Roman" w:hAnsi="Times New Roman" w:cs="Times New Roman"/>
          <w:sz w:val="28"/>
          <w:szCs w:val="28"/>
        </w:rPr>
        <w:t>федерального бюджета (59,38 руб. в день).</w:t>
      </w:r>
    </w:p>
    <w:p w:rsidR="00F01B4C" w:rsidRPr="00F01B4C" w:rsidRDefault="00F01B4C" w:rsidP="00F01B4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2020 год в Российской Федерации был объявлен Годом Памяти и Славы.</w:t>
      </w:r>
      <w:r w:rsidRPr="00F01B4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eastAsia="Calibri" w:hAnsi="Times New Roman" w:cs="Times New Roman"/>
          <w:sz w:val="28"/>
          <w:szCs w:val="28"/>
        </w:rPr>
        <w:t>Учреждения образования и культуры, жители района активно присоединились к проведению всероссийских акций и проектов, посвященных 75</w:t>
      </w:r>
      <w:r w:rsidRPr="00F01B4C">
        <w:rPr>
          <w:rFonts w:ascii="Times New Roman" w:eastAsia="Calibri" w:hAnsi="Times New Roman" w:cs="Times New Roman"/>
          <w:sz w:val="28"/>
          <w:szCs w:val="28"/>
          <w:vertAlign w:val="superscript"/>
        </w:rPr>
        <w:t>й</w:t>
      </w:r>
      <w:r w:rsidRPr="00F01B4C">
        <w:rPr>
          <w:rFonts w:ascii="Times New Roman" w:eastAsia="Calibri" w:hAnsi="Times New Roman" w:cs="Times New Roman"/>
          <w:sz w:val="28"/>
          <w:szCs w:val="28"/>
        </w:rPr>
        <w:t xml:space="preserve"> годовщине Великой Победы. На высоком патриотическом подъеме прошли акции «Поем двором», «Блокадный хлеб», «Памяти </w:t>
      </w:r>
      <w:proofErr w:type="spellStart"/>
      <w:r w:rsidRPr="00F01B4C">
        <w:rPr>
          <w:rFonts w:ascii="Times New Roman" w:eastAsia="Calibri" w:hAnsi="Times New Roman" w:cs="Times New Roman"/>
          <w:sz w:val="28"/>
          <w:szCs w:val="28"/>
        </w:rPr>
        <w:t>геров</w:t>
      </w:r>
      <w:proofErr w:type="spellEnd"/>
      <w:r w:rsidRPr="00F01B4C">
        <w:rPr>
          <w:rFonts w:ascii="Times New Roman" w:eastAsia="Calibri" w:hAnsi="Times New Roman" w:cs="Times New Roman"/>
          <w:sz w:val="28"/>
          <w:szCs w:val="28"/>
        </w:rPr>
        <w:t xml:space="preserve">», «Правнуки победителей», «75 книг Победы», «Сердца наши помнят далекие годы войны!», «Спасибо за Победу!» </w:t>
      </w:r>
      <w:proofErr w:type="gramStart"/>
      <w:r w:rsidRPr="00F01B4C">
        <w:rPr>
          <w:rFonts w:ascii="Times New Roman" w:eastAsia="Calibri" w:hAnsi="Times New Roman" w:cs="Times New Roman"/>
          <w:sz w:val="28"/>
          <w:szCs w:val="28"/>
        </w:rPr>
        <w:t>Троим  участникам Великой Отечественной войны приобретена</w:t>
      </w:r>
      <w:proofErr w:type="gramEnd"/>
      <w:r w:rsidRPr="00F01B4C">
        <w:rPr>
          <w:rFonts w:ascii="Times New Roman" w:eastAsia="Calibri" w:hAnsi="Times New Roman" w:cs="Times New Roman"/>
          <w:sz w:val="28"/>
          <w:szCs w:val="28"/>
        </w:rPr>
        <w:t xml:space="preserve"> бытовая техника на средства областного бюджета. 213 ветеранам войны вручены юбилейные медали «75 лет Победы в</w:t>
      </w:r>
      <w:r w:rsidRPr="00F01B4C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войне»   </w:t>
      </w:r>
    </w:p>
    <w:p w:rsidR="00F01B4C" w:rsidRPr="00F01B4C" w:rsidRDefault="00F01B4C" w:rsidP="00F0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  Особую значимость в 2020 году приобрело волонтерское движение. В настоящее время во всех школах района функционируют 25 волонтёрских объединений, которые в своих рядах объединяют 357 неравнодушных школьников, занимающихся поисковой, исследовательской, информационно-разъяснительной, трудовой деятельностью. Молодёжь принимает активное участие в добровольческих акциях «Мы вместе», «Снежный десант», «Письмо Победы», «Окна Победы», «Памяти героев», «Георгиевская ленточка», «Мы помним, мы гордимся» и других. </w:t>
      </w:r>
    </w:p>
    <w:p w:rsidR="00F01B4C" w:rsidRPr="00F01B4C" w:rsidRDefault="00F01B4C" w:rsidP="00F0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В школах района, дошкольных учреждениях пристальное внимание уделяется правовому воспитанию несовершеннолетних, профилактической работе с детьми и их родителями. Координатором этого направления является Комиссия по делам несовершеннолетних и защите их прав, которая работает в тесном взаимодействии с органами внутренних дел, социальной защиты, образованием, культурой, здравоохранением, главами сельских поселений. Проведено 21 заседание КДН и ЗП, рассмотрено 39 профилактических вопросов,  84 административных материалов, в том числе 6 на несовершеннолетних , 78 на родителей. В целях формирования у несовершеннолетних активной гражданской позиции, повышения их правовой грамотности, защите прав детей проведено 12 единых дней профилактики , 64 межведомственных рейдов по проверке неблагополучных семей, мест массового пребывания молодёжи.  </w:t>
      </w:r>
    </w:p>
    <w:p w:rsidR="00F01B4C" w:rsidRPr="00F01B4C" w:rsidRDefault="00F01B4C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B4C">
        <w:rPr>
          <w:rFonts w:ascii="Times New Roman" w:hAnsi="Times New Roman" w:cs="Times New Roman"/>
          <w:sz w:val="28"/>
          <w:szCs w:val="28"/>
        </w:rPr>
        <w:t xml:space="preserve">Жители района продолжают участвовать в реализации мероприятий по внедрению Всероссийского физкультурного комплекса ГТО, но в 2020 году эта работа была осложнена в связи с профилактическими мера по нераспространению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инфекции.   140 человек приняли участие в сдаче норм ГТО, 101 человек стал обладателями знаков ГТО в т.ч. 51 – золотого, 30- серебряного и 20 – бронзового. </w:t>
      </w:r>
      <w:proofErr w:type="gramEnd"/>
    </w:p>
    <w:p w:rsidR="00F01B4C" w:rsidRPr="00F01B4C" w:rsidRDefault="00F01B4C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в рамках реализации регионального проекта «Спорт-норма жизни» на городском стадионе установлена спортивная площадка для занятий физической культурой и спортом. На ней могут заниматься все желающие в любое удобное для них время на свежем воздухе с использованием современных тренажёров. </w:t>
      </w:r>
    </w:p>
    <w:p w:rsidR="00F01B4C" w:rsidRPr="00F01B4C" w:rsidRDefault="00F01B4C" w:rsidP="00F01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В районе обеспечен достаточный уровень доступности получения </w:t>
      </w:r>
      <w:r w:rsidRPr="00F01B4C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  <w:r w:rsidRPr="00F01B4C">
        <w:rPr>
          <w:rFonts w:ascii="Times New Roman" w:hAnsi="Times New Roman" w:cs="Times New Roman"/>
          <w:sz w:val="28"/>
          <w:szCs w:val="28"/>
        </w:rPr>
        <w:t xml:space="preserve"> детьми в возрасте от 5 до 18 лет. Сеть учреждений дополнительного образования остается стабильной на протяжении последних лет. Дополнительное образование в районе  бесплатное для категории детей в возрасте от 5 до 18 лет. Охват составил 100%. </w:t>
      </w: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В 2020 году на средства наказов избирателей проведен капитальный ремонт крыши Центра детского творчества и частичный ремонт фасада Детско-юношеского центра. </w:t>
      </w: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1B4C">
        <w:rPr>
          <w:rFonts w:ascii="Times New Roman" w:hAnsi="Times New Roman" w:cs="Times New Roman"/>
          <w:spacing w:val="1"/>
          <w:sz w:val="28"/>
          <w:szCs w:val="28"/>
        </w:rPr>
        <w:t xml:space="preserve">2020 год для сферы культуры района ознаменован успешным стартом реализации национального проекта </w:t>
      </w:r>
      <w:r w:rsidRPr="00F01B4C">
        <w:rPr>
          <w:rFonts w:ascii="Times New Roman" w:hAnsi="Times New Roman" w:cs="Times New Roman"/>
          <w:sz w:val="28"/>
          <w:szCs w:val="28"/>
        </w:rPr>
        <w:t xml:space="preserve">«Культура», </w:t>
      </w:r>
      <w:r w:rsidRPr="00F01B4C">
        <w:rPr>
          <w:rFonts w:ascii="Times New Roman" w:hAnsi="Times New Roman" w:cs="Times New Roman"/>
          <w:spacing w:val="1"/>
          <w:sz w:val="28"/>
          <w:szCs w:val="28"/>
        </w:rPr>
        <w:t xml:space="preserve">отремонтирован </w:t>
      </w:r>
      <w:proofErr w:type="spellStart"/>
      <w:r w:rsidRPr="00F01B4C">
        <w:rPr>
          <w:rFonts w:ascii="Times New Roman" w:hAnsi="Times New Roman" w:cs="Times New Roman"/>
          <w:spacing w:val="1"/>
          <w:sz w:val="28"/>
          <w:szCs w:val="28"/>
        </w:rPr>
        <w:t>Илья-Высоковский</w:t>
      </w:r>
      <w:proofErr w:type="spellEnd"/>
      <w:r w:rsidRPr="00F01B4C">
        <w:rPr>
          <w:rFonts w:ascii="Times New Roman" w:hAnsi="Times New Roman" w:cs="Times New Roman"/>
          <w:spacing w:val="1"/>
          <w:sz w:val="28"/>
          <w:szCs w:val="28"/>
        </w:rPr>
        <w:t xml:space="preserve"> сельский Дом культуры.</w:t>
      </w:r>
      <w:r w:rsidRPr="00F01B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01B4C">
        <w:rPr>
          <w:rFonts w:ascii="Times New Roman" w:hAnsi="Times New Roman" w:cs="Times New Roman"/>
          <w:spacing w:val="1"/>
          <w:sz w:val="28"/>
          <w:szCs w:val="28"/>
        </w:rPr>
        <w:t xml:space="preserve">Успешно прошли конкурсные процедуры и вошли в проект в 2021 году: </w:t>
      </w:r>
      <w:proofErr w:type="spellStart"/>
      <w:r w:rsidRPr="00F01B4C">
        <w:rPr>
          <w:rFonts w:ascii="Times New Roman" w:hAnsi="Times New Roman" w:cs="Times New Roman"/>
          <w:spacing w:val="1"/>
          <w:sz w:val="28"/>
          <w:szCs w:val="28"/>
        </w:rPr>
        <w:t>Затеихинский</w:t>
      </w:r>
      <w:proofErr w:type="spellEnd"/>
      <w:r w:rsidRPr="00F01B4C">
        <w:rPr>
          <w:rFonts w:ascii="Times New Roman" w:hAnsi="Times New Roman" w:cs="Times New Roman"/>
          <w:spacing w:val="1"/>
          <w:sz w:val="28"/>
          <w:szCs w:val="28"/>
        </w:rPr>
        <w:t xml:space="preserve"> сельский Дом культуры, детская библиотека, </w:t>
      </w:r>
      <w:proofErr w:type="spellStart"/>
      <w:r w:rsidRPr="00F01B4C">
        <w:rPr>
          <w:rFonts w:ascii="Times New Roman" w:hAnsi="Times New Roman" w:cs="Times New Roman"/>
          <w:spacing w:val="1"/>
          <w:sz w:val="28"/>
          <w:szCs w:val="28"/>
        </w:rPr>
        <w:t>Пучежская</w:t>
      </w:r>
      <w:proofErr w:type="spellEnd"/>
      <w:r w:rsidRPr="00F01B4C">
        <w:rPr>
          <w:rFonts w:ascii="Times New Roman" w:hAnsi="Times New Roman" w:cs="Times New Roman"/>
          <w:spacing w:val="1"/>
          <w:sz w:val="28"/>
          <w:szCs w:val="28"/>
        </w:rPr>
        <w:t xml:space="preserve"> детская школа искусств. В рамках реализации проекта будет осуществлён капитальный ремонт еще одного </w:t>
      </w:r>
      <w:proofErr w:type="spellStart"/>
      <w:r w:rsidRPr="00F01B4C">
        <w:rPr>
          <w:rFonts w:ascii="Times New Roman" w:hAnsi="Times New Roman" w:cs="Times New Roman"/>
          <w:spacing w:val="1"/>
          <w:sz w:val="28"/>
          <w:szCs w:val="28"/>
        </w:rPr>
        <w:t>культурно-досугового</w:t>
      </w:r>
      <w:proofErr w:type="spellEnd"/>
      <w:r w:rsidRPr="00F01B4C">
        <w:rPr>
          <w:rFonts w:ascii="Times New Roman" w:hAnsi="Times New Roman" w:cs="Times New Roman"/>
          <w:spacing w:val="1"/>
          <w:sz w:val="28"/>
          <w:szCs w:val="28"/>
        </w:rPr>
        <w:t xml:space="preserve"> учреждения сельской местности, создана современная детская модельная библиотека, приобретены музыкальные инструменты, учебные пособия, мебель, компьютерное и интерактивное оборудование, создан виртуальный концертный зал. </w:t>
      </w: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01B4C">
        <w:rPr>
          <w:rFonts w:ascii="Times New Roman" w:hAnsi="Times New Roman" w:cs="Times New Roman"/>
          <w:spacing w:val="1"/>
          <w:sz w:val="28"/>
          <w:szCs w:val="28"/>
        </w:rPr>
        <w:t xml:space="preserve">В 2020 году полностью завершен капитальный ремонт </w:t>
      </w:r>
      <w:proofErr w:type="spellStart"/>
      <w:r w:rsidRPr="00F01B4C">
        <w:rPr>
          <w:rFonts w:ascii="Times New Roman" w:hAnsi="Times New Roman" w:cs="Times New Roman"/>
          <w:spacing w:val="1"/>
          <w:sz w:val="28"/>
          <w:szCs w:val="28"/>
        </w:rPr>
        <w:t>Пучежской</w:t>
      </w:r>
      <w:proofErr w:type="spellEnd"/>
      <w:r w:rsidRPr="00F01B4C">
        <w:rPr>
          <w:rFonts w:ascii="Times New Roman" w:hAnsi="Times New Roman" w:cs="Times New Roman"/>
          <w:spacing w:val="1"/>
          <w:sz w:val="28"/>
          <w:szCs w:val="28"/>
        </w:rPr>
        <w:t xml:space="preserve"> детской школы искусств. В обновленном здании оборудованы кабинеты для практических и теоретических занятий художественного и хореографического отделений школы.</w:t>
      </w: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01B4C">
        <w:rPr>
          <w:rFonts w:ascii="Times New Roman" w:hAnsi="Times New Roman" w:cs="Times New Roman"/>
          <w:spacing w:val="1"/>
          <w:sz w:val="28"/>
          <w:szCs w:val="28"/>
        </w:rPr>
        <w:t xml:space="preserve">В целях укрепления материально-технической базы учреждений сферы культуры района, вхождения в национальный проект «Культура» выполнен капитальный ремонт вновь выделенного помещения детской библиотеки. </w:t>
      </w: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4C">
        <w:rPr>
          <w:rFonts w:ascii="Times New Roman" w:eastAsia="Calibri" w:hAnsi="Times New Roman" w:cs="Times New Roman"/>
          <w:sz w:val="28"/>
          <w:szCs w:val="28"/>
        </w:rPr>
        <w:t>2020 год внес свои коррективы в организацию работы учреждений. В связи с осложнением эпидемиологической ситуации все учреждения сферы культуры перешли на дистанционное взаимодействие с посетителями, организовали активную работу на страницах социальных сетей, официальных сайтах. И</w:t>
      </w:r>
      <w:r w:rsidRPr="00F01B4C">
        <w:rPr>
          <w:rFonts w:ascii="Times New Roman" w:hAnsi="Times New Roman" w:cs="Times New Roman"/>
          <w:bCs/>
          <w:sz w:val="28"/>
          <w:szCs w:val="28"/>
        </w:rPr>
        <w:t xml:space="preserve">нтенсивное внедрение информационных технологий стало необходимостью и заняло одно из приоритетных направлений года. </w:t>
      </w:r>
      <w:r w:rsidRPr="00F01B4C">
        <w:rPr>
          <w:rFonts w:ascii="Times New Roman" w:eastAsia="Calibri" w:hAnsi="Times New Roman" w:cs="Times New Roman"/>
          <w:sz w:val="28"/>
          <w:szCs w:val="28"/>
        </w:rPr>
        <w:t>Дистанционная форма общения была востребована, имела обратную связь, получила много положительных откликов.</w:t>
      </w: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учреждения продолжили вести активную творческую деятельность, проводили большую работу по поддержке творческих коллективов. </w:t>
      </w: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lastRenderedPageBreak/>
        <w:t>В клубных учреждения сохранены и успешно работают «народные» коллективы: фольклорный ансамбль «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Пучежские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узоры», театр «Лира» и хор «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Беседушка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СДК. </w:t>
      </w:r>
      <w:proofErr w:type="gramStart"/>
      <w:r w:rsidRPr="00F01B4C">
        <w:rPr>
          <w:rFonts w:ascii="Times New Roman" w:hAnsi="Times New Roman" w:cs="Times New Roman"/>
          <w:sz w:val="28"/>
          <w:szCs w:val="28"/>
        </w:rPr>
        <w:t>Активные участники мероприятий хор ветеранов «Лейся, песня», студия бального танца «Ренессанс», вокальная группа «Аквамарин», вокальный ансамбль «Околица» и другие.</w:t>
      </w:r>
      <w:proofErr w:type="gramEnd"/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01B4C">
        <w:rPr>
          <w:rFonts w:ascii="Times New Roman" w:hAnsi="Times New Roman" w:cs="Times New Roman"/>
          <w:sz w:val="28"/>
          <w:szCs w:val="28"/>
        </w:rPr>
        <w:t>2020 год стал годом ярких творческих достижений Народного фольклорный ансамбля «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Пучежские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узоры».</w:t>
      </w:r>
      <w:proofErr w:type="gramEnd"/>
      <w:r w:rsidRPr="00F01B4C">
        <w:rPr>
          <w:rFonts w:ascii="Times New Roman" w:hAnsi="Times New Roman" w:cs="Times New Roman"/>
          <w:sz w:val="28"/>
          <w:szCs w:val="28"/>
        </w:rPr>
        <w:t xml:space="preserve"> Творческий коллектив принял участие в 17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онлайн-фестивалях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и конкурсах различного уровня, стал их лауреатами. </w:t>
      </w:r>
    </w:p>
    <w:p w:rsidR="00F01B4C" w:rsidRPr="00F01B4C" w:rsidRDefault="00F01B4C" w:rsidP="00F01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Высокий процент (70%) охвата населения библиотечным обслуживанием сохраняется за счет расширения спектра оказываемых услуг.</w:t>
      </w:r>
    </w:p>
    <w:p w:rsidR="00F01B4C" w:rsidRPr="00F01B4C" w:rsidRDefault="00F01B4C" w:rsidP="00F0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Библиотека - активный участник всех общегородских и районных социально-значимых мероприятий. За последний год библиотечный фонд системы значительно пополнился детской литературой, что положительно сказалось на посещаемости. В рамках реализации программы Ивановской области «Развитие культуры и туризма в Ивановской области» по результатам конкурса выделены денежные средства на подключение к сети Интернет и оснащение компьютерным оборудованием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Летневской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сельской библиотеки. </w:t>
      </w:r>
    </w:p>
    <w:p w:rsidR="00F01B4C" w:rsidRPr="00F01B4C" w:rsidRDefault="00F01B4C" w:rsidP="00F01B4C">
      <w:pPr>
        <w:pStyle w:val="msonormalmrcssattrmrcssattr"/>
        <w:shd w:val="clear" w:color="auto" w:fill="FFFFFF"/>
        <w:spacing w:before="0" w:beforeAutospacing="0" w:after="0" w:afterAutospacing="0"/>
        <w:ind w:firstLine="731"/>
        <w:jc w:val="both"/>
        <w:rPr>
          <w:sz w:val="28"/>
          <w:szCs w:val="28"/>
        </w:rPr>
      </w:pPr>
      <w:proofErr w:type="spellStart"/>
      <w:r w:rsidRPr="00F01B4C">
        <w:rPr>
          <w:sz w:val="28"/>
          <w:szCs w:val="28"/>
        </w:rPr>
        <w:t>Пучежский</w:t>
      </w:r>
      <w:proofErr w:type="spellEnd"/>
      <w:r w:rsidRPr="00F01B4C">
        <w:rPr>
          <w:sz w:val="28"/>
          <w:szCs w:val="28"/>
        </w:rPr>
        <w:t xml:space="preserve"> Краеведческий музей в 2020 году продолжил активно заниматься экскурсионной и выставочной деятельностью. </w:t>
      </w:r>
      <w:proofErr w:type="spellStart"/>
      <w:r w:rsidRPr="00F01B4C">
        <w:rPr>
          <w:sz w:val="28"/>
          <w:szCs w:val="28"/>
        </w:rPr>
        <w:t>Пучежанам</w:t>
      </w:r>
      <w:proofErr w:type="spellEnd"/>
      <w:r w:rsidRPr="00F01B4C">
        <w:rPr>
          <w:sz w:val="28"/>
          <w:szCs w:val="28"/>
        </w:rPr>
        <w:t xml:space="preserve"> и гостям города была предоставлена возможность посетить более 20 тематических выставок,</w:t>
      </w:r>
      <w:r w:rsidRPr="00F01B4C">
        <w:rPr>
          <w:color w:val="FF0000"/>
          <w:sz w:val="28"/>
          <w:szCs w:val="28"/>
        </w:rPr>
        <w:t xml:space="preserve"> </w:t>
      </w:r>
      <w:r w:rsidRPr="00F01B4C">
        <w:rPr>
          <w:sz w:val="28"/>
          <w:szCs w:val="28"/>
        </w:rPr>
        <w:t>24 мероприятия различного уровня, проведено 192 экскурсии,</w:t>
      </w:r>
      <w:r w:rsidRPr="00F01B4C">
        <w:rPr>
          <w:color w:val="FF0000"/>
          <w:sz w:val="28"/>
          <w:szCs w:val="28"/>
        </w:rPr>
        <w:t xml:space="preserve"> </w:t>
      </w:r>
      <w:r w:rsidRPr="00F01B4C">
        <w:rPr>
          <w:sz w:val="28"/>
          <w:szCs w:val="28"/>
        </w:rPr>
        <w:t xml:space="preserve">а число посетителей учреждения составило 4295 человек. Тематика выставок очень разнообразна и привлекает своим вниманием гостей. Его посетители - активные участники мастер-классов, </w:t>
      </w:r>
      <w:proofErr w:type="spellStart"/>
      <w:r w:rsidRPr="00F01B4C">
        <w:rPr>
          <w:sz w:val="28"/>
          <w:szCs w:val="28"/>
        </w:rPr>
        <w:t>квестов</w:t>
      </w:r>
      <w:proofErr w:type="spellEnd"/>
      <w:r w:rsidRPr="00F01B4C">
        <w:rPr>
          <w:sz w:val="28"/>
          <w:szCs w:val="28"/>
        </w:rPr>
        <w:t xml:space="preserve">, акций, всевозможных конкурсов и викторин. Учреждение активно сотрудничает с образовательными организациями района,  на его базе уже не первый год ведется подготовка учащихся к районным краеведческим чтениям, работает клубное формирование «Краеведческий экспресс». </w:t>
      </w:r>
    </w:p>
    <w:p w:rsidR="00F01B4C" w:rsidRPr="00F01B4C" w:rsidRDefault="00F01B4C" w:rsidP="00F01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Детская школа иску</w:t>
      </w:r>
      <w:proofErr w:type="gramStart"/>
      <w:r w:rsidRPr="00F01B4C"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 w:rsidRPr="00F01B4C">
        <w:rPr>
          <w:rFonts w:ascii="Times New Roman" w:hAnsi="Times New Roman" w:cs="Times New Roman"/>
          <w:sz w:val="28"/>
          <w:szCs w:val="28"/>
        </w:rPr>
        <w:t>абильно сохраняет контингент учащихся - 180 человек, что составляет 18% от общего количества детей.</w:t>
      </w:r>
      <w:r w:rsidRPr="00F01B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1B4C">
        <w:rPr>
          <w:rFonts w:ascii="Times New Roman" w:hAnsi="Times New Roman" w:cs="Times New Roman"/>
          <w:sz w:val="28"/>
          <w:szCs w:val="28"/>
        </w:rPr>
        <w:t xml:space="preserve">Работают музыкальное, хореографическое и художественное отделения школы, отделение раннего эстетического развития, в 2020 – 2021 учебном году открыто отделение декоративно-прикладного искусства. В 2020 году школа продолжила переход на дополнительное образование по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программам: фортепиано, духовые и народные инструменты, сейчас </w:t>
      </w:r>
      <w:proofErr w:type="spellStart"/>
      <w:r w:rsidRPr="00F01B4C">
        <w:rPr>
          <w:rFonts w:ascii="Times New Roman" w:hAnsi="Times New Roman" w:cs="Times New Roman"/>
          <w:sz w:val="28"/>
          <w:szCs w:val="28"/>
        </w:rPr>
        <w:t>предпрофессиональное</w:t>
      </w:r>
      <w:proofErr w:type="spellEnd"/>
      <w:r w:rsidRPr="00F01B4C">
        <w:rPr>
          <w:rFonts w:ascii="Times New Roman" w:hAnsi="Times New Roman" w:cs="Times New Roman"/>
          <w:sz w:val="28"/>
          <w:szCs w:val="28"/>
        </w:rPr>
        <w:t xml:space="preserve"> образование получают 46 детей.   </w:t>
      </w:r>
    </w:p>
    <w:p w:rsidR="00F01B4C" w:rsidRPr="00F01B4C" w:rsidRDefault="00F01B4C" w:rsidP="00F01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 xml:space="preserve">Копилка творческих достижений Детской школы искусств активно пополнилась достижениями учащихся и их творческими коллективами за счет участия в 5 фестивалях, смотрах-конкурсах областного и всероссийского уровней. </w:t>
      </w:r>
    </w:p>
    <w:p w:rsidR="00F01B4C" w:rsidRPr="00F01B4C" w:rsidRDefault="00F01B4C" w:rsidP="00F01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lastRenderedPageBreak/>
        <w:t>Всего участием в конкурсах и фестивалях, а также концертной, выставочной и фестивальной деятельностью в 2020 году</w:t>
      </w:r>
      <w:r w:rsidRPr="00F01B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B4C">
        <w:rPr>
          <w:rFonts w:ascii="Times New Roman" w:hAnsi="Times New Roman" w:cs="Times New Roman"/>
          <w:sz w:val="28"/>
          <w:szCs w:val="28"/>
        </w:rPr>
        <w:t xml:space="preserve">были охвачены </w:t>
      </w:r>
      <w:r w:rsidRPr="00F01B4C">
        <w:rPr>
          <w:rFonts w:ascii="Times New Roman" w:hAnsi="Times New Roman" w:cs="Times New Roman"/>
          <w:iCs/>
          <w:sz w:val="28"/>
          <w:szCs w:val="28"/>
        </w:rPr>
        <w:t>60%</w:t>
      </w:r>
      <w:r w:rsidRPr="00F01B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B4C">
        <w:rPr>
          <w:rFonts w:ascii="Times New Roman" w:hAnsi="Times New Roman" w:cs="Times New Roman"/>
          <w:iCs/>
          <w:sz w:val="28"/>
          <w:szCs w:val="28"/>
        </w:rPr>
        <w:t>обучающихся, что на 5% выше уровня предыдущего года,</w:t>
      </w:r>
      <w:r w:rsidRPr="00F01B4C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F01B4C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F01B4C">
        <w:rPr>
          <w:rFonts w:ascii="Times New Roman" w:hAnsi="Times New Roman" w:cs="Times New Roman"/>
          <w:sz w:val="28"/>
          <w:szCs w:val="28"/>
        </w:rPr>
        <w:t xml:space="preserve">процент лауреатов и дипломантов в 2020 году составил </w:t>
      </w:r>
      <w:r w:rsidRPr="00F01B4C">
        <w:rPr>
          <w:rFonts w:ascii="Times New Roman" w:hAnsi="Times New Roman" w:cs="Times New Roman"/>
          <w:iCs/>
          <w:sz w:val="28"/>
          <w:szCs w:val="28"/>
        </w:rPr>
        <w:t>77%.</w:t>
      </w:r>
    </w:p>
    <w:p w:rsidR="00F01B4C" w:rsidRPr="00F01B4C" w:rsidRDefault="00F01B4C" w:rsidP="00F01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B4C">
        <w:rPr>
          <w:rFonts w:ascii="Times New Roman" w:hAnsi="Times New Roman" w:cs="Times New Roman"/>
          <w:sz w:val="28"/>
          <w:szCs w:val="28"/>
        </w:rPr>
        <w:t>Основные характеризующие количественные и качественные показатели развития сферы культуры свидетельствуют о положительной динамике развития сферы культуры.</w:t>
      </w:r>
    </w:p>
    <w:p w:rsidR="00F01B4C" w:rsidRPr="00F01B4C" w:rsidRDefault="00F01B4C" w:rsidP="00F01B4C">
      <w:pPr>
        <w:pStyle w:val="a5"/>
        <w:spacing w:after="0" w:afterAutospacing="0"/>
        <w:jc w:val="both"/>
        <w:rPr>
          <w:sz w:val="28"/>
          <w:szCs w:val="28"/>
        </w:rPr>
      </w:pPr>
      <w:r w:rsidRPr="00F01B4C">
        <w:rPr>
          <w:sz w:val="28"/>
          <w:szCs w:val="28"/>
        </w:rPr>
        <w:t xml:space="preserve">Главной задачей, стоящей перед сферой здравоохранения в 2020г, стало предотвращение  распространения  </w:t>
      </w:r>
      <w:proofErr w:type="spellStart"/>
      <w:r w:rsidRPr="00F01B4C">
        <w:rPr>
          <w:sz w:val="28"/>
          <w:szCs w:val="28"/>
        </w:rPr>
        <w:t>коронавирусной</w:t>
      </w:r>
      <w:proofErr w:type="spellEnd"/>
      <w:r w:rsidRPr="00F01B4C">
        <w:rPr>
          <w:sz w:val="28"/>
          <w:szCs w:val="28"/>
        </w:rPr>
        <w:t xml:space="preserve"> инфекции в районе. За 2020г с вирусной пневмонией, подтверждённым </w:t>
      </w:r>
      <w:r w:rsidRPr="00F01B4C">
        <w:rPr>
          <w:sz w:val="28"/>
          <w:szCs w:val="28"/>
          <w:lang w:val="en-US"/>
        </w:rPr>
        <w:t>COVID</w:t>
      </w:r>
      <w:r w:rsidRPr="00F01B4C">
        <w:rPr>
          <w:sz w:val="28"/>
          <w:szCs w:val="28"/>
        </w:rPr>
        <w:t xml:space="preserve">-19 в Иваново было отправлено 468 жителей района.  В целом с этой задачей коллектив </w:t>
      </w:r>
      <w:proofErr w:type="spellStart"/>
      <w:r w:rsidRPr="00F01B4C">
        <w:rPr>
          <w:sz w:val="28"/>
          <w:szCs w:val="28"/>
        </w:rPr>
        <w:t>Пучежской</w:t>
      </w:r>
      <w:proofErr w:type="spellEnd"/>
      <w:r w:rsidRPr="00F01B4C">
        <w:rPr>
          <w:sz w:val="28"/>
          <w:szCs w:val="28"/>
        </w:rPr>
        <w:t xml:space="preserve"> ЦРБ справился, несмотря на остро стоящие проблемы с кадрами. Из 19 врачей, работающих в учреждении, 14 человек пенсионного возраста (73,7%), имеются продолжительное время незакрытые вакансии. Укомплектованность врачами составляет 75,5%. Вместе с тем необходимо отметить, что в решении кадрового вопроса есть позитивные изменения: назначен главный врач</w:t>
      </w:r>
      <w:proofErr w:type="gramStart"/>
      <w:r w:rsidRPr="00F01B4C">
        <w:rPr>
          <w:sz w:val="28"/>
          <w:szCs w:val="28"/>
        </w:rPr>
        <w:t xml:space="preserve"> ,</w:t>
      </w:r>
      <w:proofErr w:type="gramEnd"/>
      <w:r w:rsidRPr="00F01B4C">
        <w:rPr>
          <w:sz w:val="28"/>
          <w:szCs w:val="28"/>
        </w:rPr>
        <w:t xml:space="preserve"> принят на работу участковый педиатр, прошли обучение 2 медицинские сестры.</w:t>
      </w:r>
    </w:p>
    <w:p w:rsidR="00F01B4C" w:rsidRPr="00F01B4C" w:rsidRDefault="00F01B4C" w:rsidP="00F01B4C">
      <w:pPr>
        <w:pStyle w:val="a5"/>
        <w:spacing w:after="0" w:afterAutospacing="0"/>
        <w:jc w:val="both"/>
        <w:rPr>
          <w:sz w:val="28"/>
          <w:szCs w:val="28"/>
        </w:rPr>
      </w:pPr>
      <w:r w:rsidRPr="00F01B4C">
        <w:rPr>
          <w:sz w:val="28"/>
          <w:szCs w:val="28"/>
        </w:rPr>
        <w:t xml:space="preserve">Продолжается работа по обеспечению транспортом ОБУЗ </w:t>
      </w:r>
      <w:proofErr w:type="spellStart"/>
      <w:r w:rsidRPr="00F01B4C">
        <w:rPr>
          <w:sz w:val="28"/>
          <w:szCs w:val="28"/>
        </w:rPr>
        <w:t>Пучежская</w:t>
      </w:r>
      <w:proofErr w:type="spellEnd"/>
      <w:r w:rsidRPr="00F01B4C">
        <w:rPr>
          <w:sz w:val="28"/>
          <w:szCs w:val="28"/>
        </w:rPr>
        <w:t xml:space="preserve"> ЦРБ. Так в 2020 году в учреждение поступили автомобиль УАЗ и легковой автомобиль Лада-Гранта. Организована эвакуация тяжелобольных </w:t>
      </w:r>
      <w:proofErr w:type="spellStart"/>
      <w:r w:rsidRPr="00F01B4C">
        <w:rPr>
          <w:sz w:val="28"/>
          <w:szCs w:val="28"/>
        </w:rPr>
        <w:t>санавиацией</w:t>
      </w:r>
      <w:proofErr w:type="spellEnd"/>
      <w:r w:rsidRPr="00F01B4C">
        <w:rPr>
          <w:sz w:val="28"/>
          <w:szCs w:val="28"/>
        </w:rPr>
        <w:t>, за 2020 эвакуированы 2 человек</w:t>
      </w:r>
      <w:proofErr w:type="gramStart"/>
      <w:r w:rsidRPr="00F01B4C">
        <w:rPr>
          <w:sz w:val="28"/>
          <w:szCs w:val="28"/>
        </w:rPr>
        <w:t>а-</w:t>
      </w:r>
      <w:proofErr w:type="gramEnd"/>
      <w:r w:rsidRPr="00F01B4C">
        <w:rPr>
          <w:sz w:val="28"/>
          <w:szCs w:val="28"/>
        </w:rPr>
        <w:t xml:space="preserve"> один из них после ДТП, другой с патологией </w:t>
      </w:r>
      <w:proofErr w:type="spellStart"/>
      <w:r w:rsidRPr="00F01B4C">
        <w:rPr>
          <w:sz w:val="28"/>
          <w:szCs w:val="28"/>
        </w:rPr>
        <w:t>сердечно-сосудистой</w:t>
      </w:r>
      <w:proofErr w:type="spellEnd"/>
      <w:r w:rsidRPr="00F01B4C">
        <w:rPr>
          <w:sz w:val="28"/>
          <w:szCs w:val="28"/>
        </w:rPr>
        <w:t xml:space="preserve"> системы. </w:t>
      </w:r>
    </w:p>
    <w:p w:rsidR="00F01B4C" w:rsidRPr="00F01B4C" w:rsidRDefault="00F01B4C" w:rsidP="00F01B4C">
      <w:pPr>
        <w:pStyle w:val="a5"/>
        <w:spacing w:after="0" w:afterAutospacing="0"/>
        <w:jc w:val="both"/>
        <w:rPr>
          <w:sz w:val="28"/>
          <w:szCs w:val="28"/>
        </w:rPr>
      </w:pPr>
      <w:r w:rsidRPr="00F01B4C">
        <w:rPr>
          <w:sz w:val="28"/>
          <w:szCs w:val="28"/>
        </w:rPr>
        <w:t>К сожалению, остаётся высоким показатель смертности за 2020 год- 34,1% , это 347 человек  (2019 год —29,9% ,  2018-27,6%).  Причины разные: в структуре населения большое количество лиц пожилого возраста, район удалён от специализированных медицинских центров, низкий материальный уровень населения, образ жизни, не способствующий укреплению здоровья.</w:t>
      </w:r>
    </w:p>
    <w:p w:rsidR="00F01B4C" w:rsidRPr="00F01B4C" w:rsidRDefault="00F01B4C" w:rsidP="00F01B4C">
      <w:pPr>
        <w:pStyle w:val="a5"/>
        <w:spacing w:after="0" w:afterAutospacing="0"/>
        <w:jc w:val="both"/>
        <w:rPr>
          <w:sz w:val="28"/>
          <w:szCs w:val="28"/>
        </w:rPr>
      </w:pPr>
      <w:r w:rsidRPr="00F01B4C">
        <w:rPr>
          <w:sz w:val="28"/>
          <w:szCs w:val="28"/>
        </w:rPr>
        <w:t>В 2020 году уменьшилась рождаемость, в районе зарегистрировано 40 новорождённых (2019г- 42 чел. ,  2018г- 63). Объясняется это тем, что происходит уменьшение числа лиц репродуктивного возраста.</w:t>
      </w:r>
    </w:p>
    <w:p w:rsidR="00F01B4C" w:rsidRDefault="00F01B4C" w:rsidP="00F01B4C">
      <w:pPr>
        <w:pStyle w:val="a5"/>
        <w:spacing w:after="0" w:afterAutospacing="0"/>
        <w:jc w:val="both"/>
        <w:rPr>
          <w:sz w:val="28"/>
          <w:szCs w:val="28"/>
        </w:rPr>
      </w:pPr>
      <w:r w:rsidRPr="00F01B4C">
        <w:rPr>
          <w:sz w:val="28"/>
          <w:szCs w:val="28"/>
        </w:rPr>
        <w:t xml:space="preserve">В 2020 году удалось сохранить стабильную ситуацию на рынке труда </w:t>
      </w:r>
      <w:proofErr w:type="spellStart"/>
      <w:r w:rsidRPr="00F01B4C">
        <w:rPr>
          <w:sz w:val="28"/>
          <w:szCs w:val="28"/>
        </w:rPr>
        <w:t>Пучежского</w:t>
      </w:r>
      <w:proofErr w:type="spellEnd"/>
      <w:r w:rsidRPr="00F01B4C">
        <w:rPr>
          <w:sz w:val="28"/>
          <w:szCs w:val="28"/>
        </w:rPr>
        <w:t xml:space="preserve"> муниципального района, несмотря на то, что  8 организаций района предоставили в ОГКУ «</w:t>
      </w:r>
      <w:proofErr w:type="spellStart"/>
      <w:r w:rsidRPr="00F01B4C">
        <w:rPr>
          <w:sz w:val="28"/>
          <w:szCs w:val="28"/>
        </w:rPr>
        <w:t>Пучежский</w:t>
      </w:r>
      <w:proofErr w:type="spellEnd"/>
      <w:r w:rsidRPr="00F01B4C">
        <w:rPr>
          <w:sz w:val="28"/>
          <w:szCs w:val="28"/>
        </w:rPr>
        <w:t xml:space="preserve"> ЦЗН» сведения о предполагаемых сокращениях работников. В 2020 году  </w:t>
      </w:r>
      <w:proofErr w:type="gramStart"/>
      <w:r w:rsidRPr="00F01B4C">
        <w:rPr>
          <w:sz w:val="28"/>
          <w:szCs w:val="28"/>
        </w:rPr>
        <w:t>трудоустроены</w:t>
      </w:r>
      <w:proofErr w:type="gramEnd"/>
      <w:r w:rsidRPr="00F01B4C">
        <w:rPr>
          <w:sz w:val="28"/>
          <w:szCs w:val="28"/>
        </w:rPr>
        <w:t xml:space="preserve"> 188 человек. На 01.01.2021 численность безработных составляет 168 человек </w:t>
      </w:r>
      <w:proofErr w:type="gramStart"/>
      <w:r w:rsidRPr="00F01B4C">
        <w:rPr>
          <w:sz w:val="28"/>
          <w:szCs w:val="28"/>
        </w:rPr>
        <w:t xml:space="preserve">( </w:t>
      </w:r>
      <w:proofErr w:type="gramEnd"/>
      <w:r w:rsidRPr="00F01B4C">
        <w:rPr>
          <w:sz w:val="28"/>
          <w:szCs w:val="28"/>
        </w:rPr>
        <w:t>АП – 108 чел). Уровень безработицы увеличился, к сожалению,  с 2,2% до 3,8%. Проводится дальнейшая ра</w:t>
      </w:r>
      <w:r w:rsidR="00F24529">
        <w:rPr>
          <w:sz w:val="28"/>
          <w:szCs w:val="28"/>
        </w:rPr>
        <w:t>бота по трудоустройству граждан.</w:t>
      </w:r>
    </w:p>
    <w:p w:rsidR="007A146E" w:rsidRPr="00F86816" w:rsidRDefault="00F86816" w:rsidP="00F868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8681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A146E" w:rsidRPr="00F86816">
        <w:rPr>
          <w:rFonts w:ascii="Times New Roman" w:hAnsi="Times New Roman" w:cs="Times New Roman"/>
          <w:sz w:val="28"/>
          <w:szCs w:val="28"/>
          <w:u w:val="single"/>
        </w:rPr>
        <w:t>ГО и ЧС</w:t>
      </w:r>
    </w:p>
    <w:p w:rsidR="007A146E" w:rsidRPr="007A146E" w:rsidRDefault="007A146E" w:rsidP="007A14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46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A146E">
        <w:rPr>
          <w:rFonts w:ascii="Times New Roman" w:hAnsi="Times New Roman" w:cs="Times New Roman"/>
          <w:bCs/>
          <w:sz w:val="28"/>
          <w:szCs w:val="28"/>
        </w:rPr>
        <w:t>К полномочиям администрации района по решению вопросов местного значения относятся вопросы ГО ЧС и мобилизационной работы.</w:t>
      </w:r>
    </w:p>
    <w:p w:rsidR="007A146E" w:rsidRPr="007A146E" w:rsidRDefault="007A146E" w:rsidP="007A146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46E">
        <w:rPr>
          <w:rFonts w:ascii="Times New Roman" w:hAnsi="Times New Roman" w:cs="Times New Roman"/>
          <w:bCs/>
          <w:sz w:val="28"/>
          <w:szCs w:val="28"/>
        </w:rPr>
        <w:lastRenderedPageBreak/>
        <w:t>В течение 2020 года в районе не допущено ЧС техногенного и природного характера.</w:t>
      </w:r>
    </w:p>
    <w:p w:rsidR="007A146E" w:rsidRPr="007A146E" w:rsidRDefault="007A146E" w:rsidP="007A146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46E">
        <w:rPr>
          <w:rFonts w:ascii="Times New Roman" w:hAnsi="Times New Roman" w:cs="Times New Roman"/>
          <w:bCs/>
          <w:sz w:val="28"/>
          <w:szCs w:val="28"/>
        </w:rPr>
        <w:t>Крупных аварий на системах жизнеобеспечения населения в отчетном периоде не было. Наиболее часто аварийные ситуации возникали в системах водоснабжения, из-за изношенности оборудования.(75%).</w:t>
      </w:r>
    </w:p>
    <w:p w:rsidR="00F24529" w:rsidRPr="007A146E" w:rsidRDefault="007A146E" w:rsidP="007A146E">
      <w:pPr>
        <w:pStyle w:val="a5"/>
        <w:spacing w:after="0" w:afterAutospacing="0"/>
        <w:jc w:val="both"/>
        <w:rPr>
          <w:bCs/>
          <w:sz w:val="28"/>
          <w:szCs w:val="28"/>
        </w:rPr>
      </w:pPr>
      <w:r w:rsidRPr="007A146E">
        <w:rPr>
          <w:bCs/>
          <w:sz w:val="28"/>
          <w:szCs w:val="28"/>
        </w:rPr>
        <w:t>Срывов в энергоснабжении и теплоснабжении  не было.</w:t>
      </w:r>
    </w:p>
    <w:p w:rsidR="007A146E" w:rsidRPr="007A146E" w:rsidRDefault="007A146E" w:rsidP="007A146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46E">
        <w:rPr>
          <w:rFonts w:ascii="Times New Roman" w:hAnsi="Times New Roman" w:cs="Times New Roman"/>
          <w:bCs/>
          <w:sz w:val="28"/>
          <w:szCs w:val="28"/>
        </w:rPr>
        <w:t>Ежегодно в бюджете района предусматривается выделение финансовых сре</w:t>
      </w:r>
      <w:proofErr w:type="gramStart"/>
      <w:r w:rsidRPr="007A146E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7A146E">
        <w:rPr>
          <w:rFonts w:ascii="Times New Roman" w:hAnsi="Times New Roman" w:cs="Times New Roman"/>
          <w:bCs/>
          <w:sz w:val="28"/>
          <w:szCs w:val="28"/>
        </w:rPr>
        <w:t xml:space="preserve">я предупреждения и ликвидации ЧС из резервного фонда главы администрации района.   </w:t>
      </w:r>
    </w:p>
    <w:p w:rsidR="007A146E" w:rsidRPr="007A146E" w:rsidRDefault="007A146E" w:rsidP="007A146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46E">
        <w:rPr>
          <w:rFonts w:ascii="Times New Roman" w:hAnsi="Times New Roman" w:cs="Times New Roman"/>
          <w:b/>
          <w:bCs/>
          <w:sz w:val="28"/>
          <w:szCs w:val="28"/>
        </w:rPr>
        <w:t>Организационно-правовая деятельность</w:t>
      </w:r>
    </w:p>
    <w:p w:rsidR="00F60FC8" w:rsidRDefault="007A146E" w:rsidP="007A14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t xml:space="preserve">В течение года структурными подразделениями администрации района издано </w:t>
      </w:r>
      <w:r w:rsidR="008650E5">
        <w:rPr>
          <w:rFonts w:ascii="Times New Roman" w:hAnsi="Times New Roman" w:cs="Times New Roman"/>
          <w:sz w:val="28"/>
          <w:szCs w:val="28"/>
        </w:rPr>
        <w:t>538</w:t>
      </w:r>
      <w:r w:rsidRPr="007A146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650E5">
        <w:rPr>
          <w:rFonts w:ascii="Times New Roman" w:hAnsi="Times New Roman" w:cs="Times New Roman"/>
          <w:sz w:val="28"/>
          <w:szCs w:val="28"/>
        </w:rPr>
        <w:t>й</w:t>
      </w:r>
      <w:r w:rsidRPr="007A146E">
        <w:rPr>
          <w:rFonts w:ascii="Times New Roman" w:hAnsi="Times New Roman" w:cs="Times New Roman"/>
          <w:sz w:val="28"/>
          <w:szCs w:val="28"/>
        </w:rPr>
        <w:t>, 2</w:t>
      </w:r>
      <w:r w:rsidR="008650E5">
        <w:rPr>
          <w:rFonts w:ascii="Times New Roman" w:hAnsi="Times New Roman" w:cs="Times New Roman"/>
          <w:sz w:val="28"/>
          <w:szCs w:val="28"/>
        </w:rPr>
        <w:t>28</w:t>
      </w:r>
      <w:r w:rsidRPr="007A1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46E">
        <w:rPr>
          <w:rFonts w:ascii="Times New Roman" w:hAnsi="Times New Roman" w:cs="Times New Roman"/>
          <w:sz w:val="28"/>
          <w:szCs w:val="28"/>
        </w:rPr>
        <w:t>распо</w:t>
      </w:r>
      <w:proofErr w:type="spellEnd"/>
    </w:p>
    <w:p w:rsidR="007A146E" w:rsidRPr="007A146E" w:rsidRDefault="007A146E" w:rsidP="007A14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t xml:space="preserve">ряжений.   Все принятые администрацией нормативно-правовые акты были направлены в Прокуратуру </w:t>
      </w:r>
      <w:proofErr w:type="spellStart"/>
      <w:r w:rsidRPr="007A146E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7A146E">
        <w:rPr>
          <w:rFonts w:ascii="Times New Roman" w:hAnsi="Times New Roman" w:cs="Times New Roman"/>
          <w:sz w:val="28"/>
          <w:szCs w:val="28"/>
        </w:rPr>
        <w:t xml:space="preserve"> района для проведения </w:t>
      </w:r>
      <w:proofErr w:type="spellStart"/>
      <w:r w:rsidRPr="007A146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146E">
        <w:rPr>
          <w:rFonts w:ascii="Times New Roman" w:hAnsi="Times New Roman" w:cs="Times New Roman"/>
          <w:sz w:val="28"/>
          <w:szCs w:val="28"/>
        </w:rPr>
        <w:t xml:space="preserve"> экспертизы. Все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7A146E">
        <w:rPr>
          <w:rFonts w:ascii="Times New Roman" w:hAnsi="Times New Roman" w:cs="Times New Roman"/>
          <w:sz w:val="28"/>
          <w:szCs w:val="28"/>
        </w:rPr>
        <w:t xml:space="preserve">направлены в регистр нормативно-правовых актов Ивановской области и опубликованы на официальном сайте </w:t>
      </w:r>
      <w:r w:rsidR="004335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A146E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7A146E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433538">
        <w:rPr>
          <w:rFonts w:ascii="Times New Roman" w:hAnsi="Times New Roman" w:cs="Times New Roman"/>
          <w:sz w:val="28"/>
          <w:szCs w:val="28"/>
        </w:rPr>
        <w:t>в «</w:t>
      </w:r>
      <w:r w:rsidRPr="007A146E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proofErr w:type="spellStart"/>
      <w:r w:rsidRPr="007A146E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7A146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33538">
        <w:rPr>
          <w:rFonts w:ascii="Times New Roman" w:hAnsi="Times New Roman" w:cs="Times New Roman"/>
          <w:sz w:val="28"/>
          <w:szCs w:val="28"/>
        </w:rPr>
        <w:t>»</w:t>
      </w:r>
      <w:r w:rsidRPr="007A146E">
        <w:rPr>
          <w:rFonts w:ascii="Times New Roman" w:hAnsi="Times New Roman" w:cs="Times New Roman"/>
          <w:sz w:val="28"/>
          <w:szCs w:val="28"/>
        </w:rPr>
        <w:t>.</w:t>
      </w:r>
    </w:p>
    <w:p w:rsidR="007A146E" w:rsidRPr="00DD1FE2" w:rsidRDefault="007A146E" w:rsidP="007A1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FE2">
        <w:rPr>
          <w:rFonts w:ascii="Times New Roman" w:hAnsi="Times New Roman" w:cs="Times New Roman"/>
          <w:sz w:val="28"/>
          <w:szCs w:val="28"/>
        </w:rPr>
        <w:t xml:space="preserve">За отчетный период от органов Прокуратуры на принятые нормативно-правовые акты в администрацию поступило </w:t>
      </w:r>
      <w:r w:rsidR="00DD1FE2" w:rsidRPr="00DD1FE2">
        <w:rPr>
          <w:rFonts w:ascii="Times New Roman" w:hAnsi="Times New Roman" w:cs="Times New Roman"/>
          <w:sz w:val="28"/>
          <w:szCs w:val="28"/>
        </w:rPr>
        <w:t>42</w:t>
      </w:r>
      <w:r w:rsidRPr="00DD1FE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DD1FE2" w:rsidRPr="00DD1FE2">
        <w:rPr>
          <w:rFonts w:ascii="Times New Roman" w:hAnsi="Times New Roman" w:cs="Times New Roman"/>
          <w:sz w:val="28"/>
          <w:szCs w:val="28"/>
        </w:rPr>
        <w:t xml:space="preserve">я </w:t>
      </w:r>
      <w:r w:rsidR="003676F9" w:rsidRPr="00DD1FE2">
        <w:rPr>
          <w:rFonts w:ascii="Times New Roman" w:hAnsi="Times New Roman" w:cs="Times New Roman"/>
          <w:sz w:val="28"/>
          <w:szCs w:val="28"/>
        </w:rPr>
        <w:t xml:space="preserve"> </w:t>
      </w:r>
      <w:r w:rsidRPr="00DD1FE2">
        <w:rPr>
          <w:rFonts w:ascii="Times New Roman" w:hAnsi="Times New Roman" w:cs="Times New Roman"/>
          <w:sz w:val="28"/>
          <w:szCs w:val="28"/>
        </w:rPr>
        <w:t>«об устранении нарушений законодательства». Все представления были рассмотрены, замечания устранены.</w:t>
      </w:r>
    </w:p>
    <w:p w:rsidR="007A146E" w:rsidRPr="007A146E" w:rsidRDefault="007A146E" w:rsidP="007A1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FE2">
        <w:rPr>
          <w:rFonts w:ascii="Times New Roman" w:hAnsi="Times New Roman" w:cs="Times New Roman"/>
          <w:sz w:val="28"/>
          <w:szCs w:val="28"/>
        </w:rPr>
        <w:t>За 2020 год в администрацию поступило  193 письменных обращений граждан. Проблемы, которые тревожат население, самые разные,  но наиболее высокий процент обращений – это вопросы ЖКХ, благоустройство, ремонт дорог, улучшение жилищных условий.</w:t>
      </w:r>
    </w:p>
    <w:p w:rsidR="007A146E" w:rsidRPr="007A146E" w:rsidRDefault="007A146E" w:rsidP="007A1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t xml:space="preserve">Большую роль в информировании населения о деятельности органов власти играет </w:t>
      </w:r>
      <w:r w:rsidRPr="007A146E">
        <w:rPr>
          <w:rFonts w:ascii="Times New Roman" w:hAnsi="Times New Roman" w:cs="Times New Roman"/>
          <w:b/>
          <w:sz w:val="28"/>
          <w:szCs w:val="28"/>
        </w:rPr>
        <w:t>газета «</w:t>
      </w:r>
      <w:proofErr w:type="spellStart"/>
      <w:r w:rsidRPr="007A146E">
        <w:rPr>
          <w:rFonts w:ascii="Times New Roman" w:hAnsi="Times New Roman" w:cs="Times New Roman"/>
          <w:b/>
          <w:sz w:val="28"/>
          <w:szCs w:val="28"/>
        </w:rPr>
        <w:t>Пучежские</w:t>
      </w:r>
      <w:proofErr w:type="spellEnd"/>
      <w:r w:rsidRPr="007A146E">
        <w:rPr>
          <w:rFonts w:ascii="Times New Roman" w:hAnsi="Times New Roman" w:cs="Times New Roman"/>
          <w:b/>
          <w:sz w:val="28"/>
          <w:szCs w:val="28"/>
        </w:rPr>
        <w:t xml:space="preserve"> вести»</w:t>
      </w:r>
      <w:r w:rsidRPr="007A146E">
        <w:rPr>
          <w:rFonts w:ascii="Times New Roman" w:hAnsi="Times New Roman" w:cs="Times New Roman"/>
          <w:sz w:val="28"/>
          <w:szCs w:val="28"/>
        </w:rPr>
        <w:t xml:space="preserve">. Освещая деятельность Совета и администрации района, общественных организаций и других структур и учреждений, она является посредником и площадкой для осуществления обратной связи районной власти с жителями </w:t>
      </w:r>
      <w:proofErr w:type="spellStart"/>
      <w:r w:rsidRPr="007A146E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7A146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A146E" w:rsidRPr="007A146E" w:rsidRDefault="007A146E" w:rsidP="007A146E">
      <w:pPr>
        <w:tabs>
          <w:tab w:val="left" w:pos="240"/>
        </w:tabs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146E" w:rsidRPr="007A146E" w:rsidRDefault="007A146E" w:rsidP="007A14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6E">
        <w:rPr>
          <w:rFonts w:ascii="Times New Roman" w:hAnsi="Times New Roman" w:cs="Times New Roman"/>
          <w:b/>
          <w:sz w:val="28"/>
          <w:szCs w:val="28"/>
        </w:rPr>
        <w:t>Уважаемые депутаты, коллеги!</w:t>
      </w:r>
    </w:p>
    <w:p w:rsidR="007A146E" w:rsidRPr="007A146E" w:rsidRDefault="007A146E" w:rsidP="007A1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t xml:space="preserve">        Подводя итоги прошлого года, необходимо отметить, что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146E">
        <w:rPr>
          <w:rFonts w:ascii="Times New Roman" w:hAnsi="Times New Roman" w:cs="Times New Roman"/>
          <w:sz w:val="28"/>
          <w:szCs w:val="28"/>
        </w:rPr>
        <w:t xml:space="preserve"> году мы продолжим работу, направленную на достижение стратегических ориентиров социально-экономического развития района, главными из которых является повышение уровня и качества жизни наших граждан.</w:t>
      </w:r>
    </w:p>
    <w:p w:rsidR="007A146E" w:rsidRPr="007A146E" w:rsidRDefault="007A146E" w:rsidP="007A1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t xml:space="preserve">А для этого в первую очередь необходимо: </w:t>
      </w:r>
    </w:p>
    <w:p w:rsidR="007A146E" w:rsidRPr="007A146E" w:rsidRDefault="007A146E" w:rsidP="007A1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t>- обеспечить сбалансированность бюджета района;</w:t>
      </w:r>
    </w:p>
    <w:p w:rsidR="007A146E" w:rsidRPr="007A146E" w:rsidRDefault="007A146E" w:rsidP="007A1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lastRenderedPageBreak/>
        <w:t xml:space="preserve">- повышать инвестиционную привлекательность нашей территории; </w:t>
      </w:r>
    </w:p>
    <w:p w:rsidR="007A146E" w:rsidRPr="007A146E" w:rsidRDefault="007A146E" w:rsidP="007A1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t>-  улучшать жилищные условия для жителей района и развивать инфраструктуру;</w:t>
      </w:r>
    </w:p>
    <w:p w:rsidR="007A146E" w:rsidRPr="007A146E" w:rsidRDefault="007A146E" w:rsidP="007A1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t>- оказывать адресную поддержку льготным категориям граждан;</w:t>
      </w:r>
    </w:p>
    <w:p w:rsidR="007A146E" w:rsidRPr="007A146E" w:rsidRDefault="007A146E" w:rsidP="007A1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t>- сохранять стабильность на рынке труда;</w:t>
      </w:r>
    </w:p>
    <w:p w:rsidR="007A146E" w:rsidRPr="007A146E" w:rsidRDefault="007A146E" w:rsidP="007A1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t>- создать благоприятные условия для ведения бизнеса;</w:t>
      </w:r>
    </w:p>
    <w:p w:rsidR="007A146E" w:rsidRPr="007A146E" w:rsidRDefault="007A146E" w:rsidP="007A1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sz w:val="28"/>
          <w:szCs w:val="28"/>
        </w:rPr>
        <w:t>- повышать качество предоставляемых муниципальных услуг.</w:t>
      </w:r>
    </w:p>
    <w:p w:rsidR="007A146E" w:rsidRPr="007A146E" w:rsidRDefault="007A146E" w:rsidP="007A1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1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приоритетных направлений развития района я считаю развитие  сельского хозяйства и в целом улучшение жизни на селе, модернизация здравоохранения, а также благоустройство города и сельских поселений.</w:t>
      </w:r>
    </w:p>
    <w:p w:rsidR="007A146E" w:rsidRPr="007A146E" w:rsidRDefault="007A146E" w:rsidP="007A146E">
      <w:pPr>
        <w:tabs>
          <w:tab w:val="left" w:pos="2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6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6C1C2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7A146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 заключение</w:t>
      </w:r>
      <w:r w:rsidRPr="007A14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A14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своего выступления хочу поблагодарить всех, кто оказывает нам поддержку и помощь в решении социально-экономических проблем района. Прежде всего, это депутаты, главы поселений, руководители предприятий и организаций, предприниматели, правоохранительные органы. Наш опыт, желание работать и достигать результатов - это залог продуктивной работы, направленной на процветание нашего района.</w:t>
      </w:r>
    </w:p>
    <w:p w:rsidR="007A146E" w:rsidRPr="007A146E" w:rsidRDefault="007A146E" w:rsidP="007A146E">
      <w:pPr>
        <w:pStyle w:val="a5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</w:p>
    <w:p w:rsidR="007A146E" w:rsidRPr="007A146E" w:rsidRDefault="007A146E" w:rsidP="007A14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B4C" w:rsidRPr="007A146E" w:rsidRDefault="00F01B4C" w:rsidP="007A146E">
      <w:pPr>
        <w:pStyle w:val="a5"/>
        <w:spacing w:after="0" w:afterAutospacing="0"/>
        <w:jc w:val="both"/>
        <w:rPr>
          <w:sz w:val="28"/>
          <w:szCs w:val="28"/>
        </w:rPr>
      </w:pPr>
    </w:p>
    <w:p w:rsidR="00F01B4C" w:rsidRPr="007A146E" w:rsidRDefault="00F01B4C" w:rsidP="007A146E">
      <w:pPr>
        <w:pStyle w:val="a5"/>
        <w:spacing w:after="0" w:afterAutospacing="0"/>
        <w:jc w:val="both"/>
        <w:rPr>
          <w:sz w:val="28"/>
          <w:szCs w:val="28"/>
        </w:rPr>
      </w:pPr>
    </w:p>
    <w:p w:rsidR="00F01B4C" w:rsidRPr="007A146E" w:rsidRDefault="00F01B4C" w:rsidP="007A1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52E" w:rsidRPr="007A146E" w:rsidRDefault="0070552E" w:rsidP="007A14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552E" w:rsidRPr="007A146E" w:rsidSect="00D8277B">
      <w:pgSz w:w="11906" w:h="16838"/>
      <w:pgMar w:top="851" w:right="680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4592"/>
    <w:multiLevelType w:val="hybridMultilevel"/>
    <w:tmpl w:val="8B8C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330"/>
    <w:rsid w:val="0009087B"/>
    <w:rsid w:val="00142CC1"/>
    <w:rsid w:val="001B3612"/>
    <w:rsid w:val="001B4ACB"/>
    <w:rsid w:val="001C52D9"/>
    <w:rsid w:val="001F3E6B"/>
    <w:rsid w:val="002267D5"/>
    <w:rsid w:val="00254481"/>
    <w:rsid w:val="002A1BDB"/>
    <w:rsid w:val="00314330"/>
    <w:rsid w:val="003206E9"/>
    <w:rsid w:val="003676F9"/>
    <w:rsid w:val="00373FD6"/>
    <w:rsid w:val="004210C0"/>
    <w:rsid w:val="00433538"/>
    <w:rsid w:val="004641F0"/>
    <w:rsid w:val="004932EB"/>
    <w:rsid w:val="004E51B9"/>
    <w:rsid w:val="005265D4"/>
    <w:rsid w:val="005B4C58"/>
    <w:rsid w:val="005D59E3"/>
    <w:rsid w:val="005F41DA"/>
    <w:rsid w:val="006C0E9E"/>
    <w:rsid w:val="006C1C2F"/>
    <w:rsid w:val="006D1BBB"/>
    <w:rsid w:val="006F2523"/>
    <w:rsid w:val="0070552E"/>
    <w:rsid w:val="007A146E"/>
    <w:rsid w:val="008650E5"/>
    <w:rsid w:val="008F21E4"/>
    <w:rsid w:val="009150FF"/>
    <w:rsid w:val="009320D6"/>
    <w:rsid w:val="00951D60"/>
    <w:rsid w:val="00954A76"/>
    <w:rsid w:val="009E2AA4"/>
    <w:rsid w:val="00A804D6"/>
    <w:rsid w:val="00B966D2"/>
    <w:rsid w:val="00B968D2"/>
    <w:rsid w:val="00BC763A"/>
    <w:rsid w:val="00C016FF"/>
    <w:rsid w:val="00C77DE9"/>
    <w:rsid w:val="00CD13BE"/>
    <w:rsid w:val="00CE1C57"/>
    <w:rsid w:val="00D1131F"/>
    <w:rsid w:val="00D8277B"/>
    <w:rsid w:val="00DD1FE2"/>
    <w:rsid w:val="00DE0BF5"/>
    <w:rsid w:val="00E1278F"/>
    <w:rsid w:val="00F01B4C"/>
    <w:rsid w:val="00F24529"/>
    <w:rsid w:val="00F40047"/>
    <w:rsid w:val="00F432BD"/>
    <w:rsid w:val="00F43CF3"/>
    <w:rsid w:val="00F5383A"/>
    <w:rsid w:val="00F60FC8"/>
    <w:rsid w:val="00F74ECE"/>
    <w:rsid w:val="00F86816"/>
    <w:rsid w:val="00FD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81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 Знак,Обычный (Web)1"/>
    <w:basedOn w:val="a"/>
    <w:link w:val="1"/>
    <w:rsid w:val="007055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0552E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70552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6">
    <w:name w:val="List Paragraph"/>
    <w:basedOn w:val="a"/>
    <w:uiPriority w:val="34"/>
    <w:qFormat/>
    <w:rsid w:val="00705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mrcssattr">
    <w:name w:val="msonormalmrcssattr_mr_css_attr"/>
    <w:basedOn w:val="a"/>
    <w:rsid w:val="00F0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210C0"/>
    <w:rPr>
      <w:b/>
      <w:bCs/>
    </w:rPr>
  </w:style>
  <w:style w:type="paragraph" w:customStyle="1" w:styleId="Default">
    <w:name w:val="Default"/>
    <w:rsid w:val="007A14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">
    <w:name w:val="Обычный (веб) Знак1"/>
    <w:aliases w:val="Обычный (веб) Знак Знак,Обычный (Web)1 Знак"/>
    <w:link w:val="a5"/>
    <w:locked/>
    <w:rsid w:val="007A146E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1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-12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-12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-12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-12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Динамика просроченной  кредиторской задолженности,   тыс. руб.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4258367948804497"/>
          <c:y val="4.3663764903287432E-2"/>
        </c:manualLayout>
      </c:layout>
      <c:overlay val="1"/>
    </c:title>
    <c:view3D>
      <c:perspective val="30"/>
    </c:view3D>
    <c:plotArea>
      <c:layout>
        <c:manualLayout>
          <c:layoutTarget val="inner"/>
          <c:xMode val="edge"/>
          <c:yMode val="edge"/>
          <c:x val="0.19179083391823076"/>
          <c:y val="9.4465543983951586E-2"/>
          <c:w val="0.71765400490582865"/>
          <c:h val="0.82958597917195698"/>
        </c:manualLayout>
      </c:layout>
      <c:bar3DChart>
        <c:barDir val="col"/>
        <c:grouping val="clustered"/>
        <c:ser>
          <c:idx val="0"/>
          <c:order val="0"/>
          <c:tx>
            <c:strRef>
              <c:f>'динамика КЗ'!$B$2:$B$4</c:f>
              <c:strCache>
                <c:ptCount val="1"/>
              </c:strCache>
            </c:strRef>
          </c:tx>
          <c:cat>
            <c:strRef>
              <c:f>'динамика КЗ'!$A$5:$A$8</c:f>
              <c:strCache>
                <c:ptCount val="4"/>
                <c:pt idx="1">
                  <c:v>на 01.01.2019</c:v>
                </c:pt>
                <c:pt idx="2">
                  <c:v>на 01.01.2020</c:v>
                </c:pt>
                <c:pt idx="3">
                  <c:v>на 01.01.2021</c:v>
                </c:pt>
              </c:strCache>
            </c:strRef>
          </c:cat>
          <c:val>
            <c:numRef>
              <c:f>'динамика КЗ'!$B$5:$B$8</c:f>
              <c:numCache>
                <c:formatCode>_-* #,##0.00\ _₽_-;\-* #,##0.00\ _₽_-;_-* "-"??\ _₽_-;_-@_-</c:formatCode>
                <c:ptCount val="4"/>
                <c:pt idx="1">
                  <c:v>11385.6</c:v>
                </c:pt>
              </c:numCache>
            </c:numRef>
          </c:val>
        </c:ser>
        <c:ser>
          <c:idx val="1"/>
          <c:order val="1"/>
          <c:tx>
            <c:strRef>
              <c:f>'динамика КЗ'!$C$2:$C$4</c:f>
              <c:strCache>
                <c:ptCount val="1"/>
              </c:strCache>
            </c:strRef>
          </c:tx>
          <c:cat>
            <c:strRef>
              <c:f>'динамика КЗ'!$A$5:$A$8</c:f>
              <c:strCache>
                <c:ptCount val="4"/>
                <c:pt idx="1">
                  <c:v>на 01.01.2019</c:v>
                </c:pt>
                <c:pt idx="2">
                  <c:v>на 01.01.2020</c:v>
                </c:pt>
                <c:pt idx="3">
                  <c:v>на 01.01.2021</c:v>
                </c:pt>
              </c:strCache>
            </c:strRef>
          </c:cat>
          <c:val>
            <c:numRef>
              <c:f>'динамика КЗ'!$C$5:$C$8</c:f>
              <c:numCache>
                <c:formatCode>General</c:formatCode>
                <c:ptCount val="4"/>
                <c:pt idx="2" formatCode="_-* #,##0.00\ _₽_-;\-* #,##0.00\ _₽_-;_-* &quot;-&quot;??\ _₽_-;_-@_-">
                  <c:v>7111.7</c:v>
                </c:pt>
              </c:numCache>
            </c:numRef>
          </c:val>
        </c:ser>
        <c:ser>
          <c:idx val="2"/>
          <c:order val="2"/>
          <c:tx>
            <c:strRef>
              <c:f>'динамика КЗ'!$D$2:$D$4</c:f>
              <c:strCache>
                <c:ptCount val="1"/>
              </c:strCache>
            </c:strRef>
          </c:tx>
          <c:cat>
            <c:strRef>
              <c:f>'динамика КЗ'!$A$5:$A$8</c:f>
              <c:strCache>
                <c:ptCount val="4"/>
                <c:pt idx="1">
                  <c:v>на 01.01.2019</c:v>
                </c:pt>
                <c:pt idx="2">
                  <c:v>на 01.01.2020</c:v>
                </c:pt>
                <c:pt idx="3">
                  <c:v>на 01.01.2021</c:v>
                </c:pt>
              </c:strCache>
            </c:strRef>
          </c:cat>
          <c:val>
            <c:numRef>
              <c:f>'динамика КЗ'!$D$5:$D$8</c:f>
              <c:numCache>
                <c:formatCode>General</c:formatCode>
                <c:ptCount val="4"/>
                <c:pt idx="3" formatCode="_-* #,##0.00\ _₽_-;\-* #,##0.00\ _₽_-;_-* &quot;-&quot;??\ _₽_-;_-@_-">
                  <c:v>2268.6999999999998</c:v>
                </c:pt>
              </c:numCache>
            </c:numRef>
          </c:val>
        </c:ser>
        <c:shape val="cylinder"/>
        <c:axId val="76687232"/>
        <c:axId val="80059392"/>
        <c:axId val="0"/>
      </c:bar3DChart>
      <c:catAx>
        <c:axId val="76687232"/>
        <c:scaling>
          <c:orientation val="minMax"/>
        </c:scaling>
        <c:axPos val="b"/>
        <c:tickLblPos val="nextTo"/>
        <c:crossAx val="80059392"/>
        <c:crosses val="autoZero"/>
        <c:auto val="1"/>
        <c:lblAlgn val="ctr"/>
        <c:lblOffset val="100"/>
      </c:catAx>
      <c:valAx>
        <c:axId val="80059392"/>
        <c:scaling>
          <c:orientation val="minMax"/>
        </c:scaling>
        <c:axPos val="l"/>
        <c:majorGridlines/>
        <c:numFmt formatCode="General" sourceLinked="1"/>
        <c:tickLblPos val="nextTo"/>
        <c:crossAx val="76687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Динамика поступления доходов в консолидированный бюджет Пучежского муниципального района за 2019-2020 годы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доходы!$B$3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доходы!$A$4:$A$6</c:f>
              <c:strCache>
                <c:ptCount val="3"/>
                <c:pt idx="0">
                  <c:v>Доходы, всего
млн. руб.</c:v>
                </c:pt>
                <c:pt idx="1">
                  <c:v>Налоговые и неналоговые доходы, 
млн. руб.</c:v>
                </c:pt>
                <c:pt idx="2">
                  <c:v>Безвозмездные поступления, 
млн. руб.</c:v>
                </c:pt>
              </c:strCache>
            </c:strRef>
          </c:cat>
          <c:val>
            <c:numRef>
              <c:f>доходы!$B$4:$B$6</c:f>
              <c:numCache>
                <c:formatCode>General</c:formatCode>
                <c:ptCount val="3"/>
                <c:pt idx="0">
                  <c:v>295.39999999999969</c:v>
                </c:pt>
                <c:pt idx="1">
                  <c:v>94.3</c:v>
                </c:pt>
                <c:pt idx="2">
                  <c:v>201.1</c:v>
                </c:pt>
              </c:numCache>
            </c:numRef>
          </c:val>
        </c:ser>
        <c:ser>
          <c:idx val="1"/>
          <c:order val="1"/>
          <c:tx>
            <c:strRef>
              <c:f>доходы!$C$3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доходы!$A$4:$A$6</c:f>
              <c:strCache>
                <c:ptCount val="3"/>
                <c:pt idx="0">
                  <c:v>Доходы, всего
млн. руб.</c:v>
                </c:pt>
                <c:pt idx="1">
                  <c:v>Налоговые и неналоговые доходы, 
млн. руб.</c:v>
                </c:pt>
                <c:pt idx="2">
                  <c:v>Безвозмездные поступления, 
млн. руб.</c:v>
                </c:pt>
              </c:strCache>
            </c:strRef>
          </c:cat>
          <c:val>
            <c:numRef>
              <c:f>доходы!$C$4:$C$6</c:f>
              <c:numCache>
                <c:formatCode>General</c:formatCode>
                <c:ptCount val="3"/>
                <c:pt idx="0">
                  <c:v>360.8</c:v>
                </c:pt>
                <c:pt idx="1">
                  <c:v>100.8</c:v>
                </c:pt>
                <c:pt idx="2">
                  <c:v>260</c:v>
                </c:pt>
              </c:numCache>
            </c:numRef>
          </c:val>
        </c:ser>
        <c:shape val="cylinder"/>
        <c:axId val="93529984"/>
        <c:axId val="93531520"/>
        <c:axId val="0"/>
      </c:bar3DChart>
      <c:catAx>
        <c:axId val="93529984"/>
        <c:scaling>
          <c:orientation val="minMax"/>
        </c:scaling>
        <c:axPos val="b"/>
        <c:tickLblPos val="nextTo"/>
        <c:crossAx val="93531520"/>
        <c:crosses val="autoZero"/>
        <c:auto val="1"/>
        <c:lblAlgn val="ctr"/>
        <c:lblOffset val="100"/>
      </c:catAx>
      <c:valAx>
        <c:axId val="93531520"/>
        <c:scaling>
          <c:orientation val="minMax"/>
        </c:scaling>
        <c:axPos val="l"/>
        <c:majorGridlines/>
        <c:numFmt formatCode="General" sourceLinked="1"/>
        <c:tickLblPos val="nextTo"/>
        <c:crossAx val="93529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Динамика расходов консолидированного бюджета Пучежского муниципального района </a:t>
            </a:r>
          </a:p>
          <a:p>
            <a:pPr>
              <a:defRPr/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за 2019-2020 годы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434782608695651"/>
          <c:y val="0"/>
        </c:manualLayout>
      </c:layout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расходы!$B$3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расходы!$A$4:$A$7</c:f>
              <c:strCache>
                <c:ptCount val="4"/>
                <c:pt idx="0">
                  <c:v>социальная политика
млн. руб.</c:v>
                </c:pt>
                <c:pt idx="1">
                  <c:v>жилищно-коммунальное 
хозяйство
млн. руб.</c:v>
                </c:pt>
                <c:pt idx="2">
                  <c:v>национальная экономика
млн. руб.</c:v>
                </c:pt>
                <c:pt idx="3">
                  <c:v>иные расходы
млн. руб.</c:v>
                </c:pt>
              </c:strCache>
            </c:strRef>
          </c:cat>
          <c:val>
            <c:numRef>
              <c:f>расходы!$B$4:$B$7</c:f>
              <c:numCache>
                <c:formatCode>General</c:formatCode>
                <c:ptCount val="4"/>
                <c:pt idx="0">
                  <c:v>164.6</c:v>
                </c:pt>
                <c:pt idx="1">
                  <c:v>36.1</c:v>
                </c:pt>
                <c:pt idx="2">
                  <c:v>42.2</c:v>
                </c:pt>
                <c:pt idx="3">
                  <c:v>47.600000000000009</c:v>
                </c:pt>
              </c:numCache>
            </c:numRef>
          </c:val>
        </c:ser>
        <c:ser>
          <c:idx val="1"/>
          <c:order val="1"/>
          <c:tx>
            <c:strRef>
              <c:f>расходы!$C$3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расходы!$A$4:$A$7</c:f>
              <c:strCache>
                <c:ptCount val="4"/>
                <c:pt idx="0">
                  <c:v>социальная политика
млн. руб.</c:v>
                </c:pt>
                <c:pt idx="1">
                  <c:v>жилищно-коммунальное 
хозяйство
млн. руб.</c:v>
                </c:pt>
                <c:pt idx="2">
                  <c:v>национальная экономика
млн. руб.</c:v>
                </c:pt>
                <c:pt idx="3">
                  <c:v>иные расходы
млн. руб.</c:v>
                </c:pt>
              </c:strCache>
            </c:strRef>
          </c:cat>
          <c:val>
            <c:numRef>
              <c:f>расходы!$C$4:$C$7</c:f>
              <c:numCache>
                <c:formatCode>General</c:formatCode>
                <c:ptCount val="4"/>
                <c:pt idx="0">
                  <c:v>183.3</c:v>
                </c:pt>
                <c:pt idx="1">
                  <c:v>58.5</c:v>
                </c:pt>
                <c:pt idx="2">
                  <c:v>63</c:v>
                </c:pt>
                <c:pt idx="3">
                  <c:v>55.100000000000009</c:v>
                </c:pt>
              </c:numCache>
            </c:numRef>
          </c:val>
        </c:ser>
        <c:shape val="cylinder"/>
        <c:axId val="116342144"/>
        <c:axId val="117836416"/>
        <c:axId val="0"/>
      </c:bar3DChart>
      <c:catAx>
        <c:axId val="116342144"/>
        <c:scaling>
          <c:orientation val="minMax"/>
        </c:scaling>
        <c:axPos val="b"/>
        <c:tickLblPos val="nextTo"/>
        <c:crossAx val="117836416"/>
        <c:crosses val="autoZero"/>
        <c:auto val="1"/>
        <c:lblAlgn val="ctr"/>
        <c:lblOffset val="100"/>
      </c:catAx>
      <c:valAx>
        <c:axId val="117836416"/>
        <c:scaling>
          <c:orientation val="minMax"/>
        </c:scaling>
        <c:axPos val="l"/>
        <c:majorGridlines/>
        <c:numFmt formatCode="General" sourceLinked="1"/>
        <c:tickLblPos val="nextTo"/>
        <c:crossAx val="116342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Исполнение  консолидированного бюджета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 отраслям , млн. рублей</a:t>
            </a:r>
            <a:endParaRPr lang="ru-RU"/>
          </a:p>
        </c:rich>
      </c:tx>
      <c:layout>
        <c:manualLayout>
          <c:xMode val="edge"/>
          <c:yMode val="edge"/>
          <c:x val="0.19466079302901207"/>
          <c:y val="4.6296296296296363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'расходы 2020'!$B$2</c:f>
              <c:strCache>
                <c:ptCount val="1"/>
                <c:pt idx="0">
                  <c:v>2020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183,3</a:t>
                    </a:r>
                  </a:p>
                </c:rich>
              </c:tx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'расходы 2020'!$A$3:$A$6</c:f>
              <c:strCache>
                <c:ptCount val="4"/>
                <c:pt idx="0">
                  <c:v>социальная политика
млн. руб.</c:v>
                </c:pt>
                <c:pt idx="1">
                  <c:v>жилищно-коммунальное 
хозяйство
млн. руб.</c:v>
                </c:pt>
                <c:pt idx="2">
                  <c:v>национальная экономика
млн. руб.</c:v>
                </c:pt>
                <c:pt idx="3">
                  <c:v>иные расходы
млн. руб.</c:v>
                </c:pt>
              </c:strCache>
            </c:strRef>
          </c:cat>
          <c:val>
            <c:numRef>
              <c:f>'расходы 2020'!$B$3:$B$6</c:f>
              <c:numCache>
                <c:formatCode>General</c:formatCode>
                <c:ptCount val="4"/>
                <c:pt idx="0">
                  <c:v>183.3</c:v>
                </c:pt>
                <c:pt idx="1">
                  <c:v>58.5</c:v>
                </c:pt>
                <c:pt idx="2">
                  <c:v>63</c:v>
                </c:pt>
                <c:pt idx="3">
                  <c:v>55.100000000000009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D6456-00B3-4425-9DA0-A1416A37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17</Pages>
  <Words>4946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Fin-12</dc:creator>
  <cp:keywords/>
  <dc:description/>
  <cp:lastModifiedBy>ЗадворноваЮВ</cp:lastModifiedBy>
  <cp:revision>36</cp:revision>
  <cp:lastPrinted>2021-04-22T08:04:00Z</cp:lastPrinted>
  <dcterms:created xsi:type="dcterms:W3CDTF">2021-04-08T08:29:00Z</dcterms:created>
  <dcterms:modified xsi:type="dcterms:W3CDTF">2021-04-22T08:26:00Z</dcterms:modified>
</cp:coreProperties>
</file>